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842FA" w14:textId="38D4F9D8" w:rsidR="00777876" w:rsidRDefault="00777876" w:rsidP="00777876">
      <w:pPr>
        <w:pStyle w:val="Heading1"/>
        <w:rPr>
          <w:lang w:val="en-US"/>
        </w:rPr>
      </w:pPr>
      <w:r w:rsidRPr="00066D3C">
        <w:rPr>
          <w:lang w:val="en-US"/>
        </w:rPr>
        <w:t>Defining the genetic control of human blood plasma N-glycome using genome-wide association study</w:t>
      </w:r>
    </w:p>
    <w:p w14:paraId="520AEB12" w14:textId="77777777" w:rsidR="00777876" w:rsidRDefault="00777876" w:rsidP="00777876">
      <w:pPr>
        <w:pStyle w:val="Heading1"/>
      </w:pPr>
      <w:r>
        <w:t>Supplementary Notes</w:t>
      </w:r>
    </w:p>
    <w:p w14:paraId="0806F667" w14:textId="77777777" w:rsidR="00777876" w:rsidRPr="00066D3C" w:rsidRDefault="00777876" w:rsidP="00777876">
      <w:pPr>
        <w:rPr>
          <w:rFonts w:ascii="Times New Roman" w:hAnsi="Times New Roman" w:cs="Times New Roman"/>
          <w:vertAlign w:val="superscript"/>
          <w:lang w:val="en-US"/>
        </w:rPr>
      </w:pPr>
      <w:r w:rsidRPr="00066D3C">
        <w:rPr>
          <w:rFonts w:ascii="Times New Roman" w:hAnsi="Times New Roman" w:cs="Times New Roman"/>
          <w:lang w:val="en-US"/>
        </w:rPr>
        <w:t xml:space="preserve">Sodbo </w:t>
      </w:r>
      <w:proofErr w:type="spellStart"/>
      <w:r w:rsidRPr="00066D3C">
        <w:rPr>
          <w:rFonts w:ascii="Times New Roman" w:hAnsi="Times New Roman" w:cs="Times New Roman"/>
          <w:lang w:val="en-US"/>
        </w:rPr>
        <w:t>Zh</w:t>
      </w:r>
      <w:proofErr w:type="spellEnd"/>
      <w:r w:rsidRPr="00066D3C">
        <w:rPr>
          <w:rFonts w:ascii="Times New Roman" w:hAnsi="Times New Roman" w:cs="Times New Roman"/>
          <w:lang w:val="en-US"/>
        </w:rPr>
        <w:t>. Sharapov</w:t>
      </w:r>
      <w:r w:rsidRPr="00066D3C">
        <w:rPr>
          <w:rFonts w:ascii="Times New Roman" w:hAnsi="Times New Roman" w:cs="Times New Roman"/>
          <w:vertAlign w:val="superscript"/>
          <w:lang w:val="en-US"/>
        </w:rPr>
        <w:t>1,2</w:t>
      </w:r>
      <w:r w:rsidRPr="00066D3C">
        <w:rPr>
          <w:rFonts w:ascii="Times New Roman" w:hAnsi="Times New Roman" w:cs="Times New Roman"/>
          <w:lang w:val="en-US"/>
        </w:rPr>
        <w:t xml:space="preserve">, </w:t>
      </w:r>
      <w:proofErr w:type="spellStart"/>
      <w:r w:rsidRPr="00066D3C">
        <w:rPr>
          <w:rFonts w:ascii="Times New Roman" w:hAnsi="Times New Roman" w:cs="Times New Roman"/>
          <w:lang w:val="en-US"/>
        </w:rPr>
        <w:t>Yakov</w:t>
      </w:r>
      <w:proofErr w:type="spellEnd"/>
      <w:r w:rsidRPr="00066D3C">
        <w:rPr>
          <w:rFonts w:ascii="Times New Roman" w:hAnsi="Times New Roman" w:cs="Times New Roman"/>
          <w:lang w:val="en-US"/>
        </w:rPr>
        <w:t xml:space="preserve"> A. Tsepilov</w:t>
      </w:r>
      <w:r w:rsidRPr="00066D3C">
        <w:rPr>
          <w:rFonts w:ascii="Times New Roman" w:hAnsi="Times New Roman" w:cs="Times New Roman"/>
          <w:vertAlign w:val="superscript"/>
          <w:lang w:val="en-US"/>
        </w:rPr>
        <w:t>1,2</w:t>
      </w:r>
      <w:r w:rsidRPr="00066D3C">
        <w:rPr>
          <w:rFonts w:ascii="Times New Roman" w:hAnsi="Times New Roman" w:cs="Times New Roman"/>
          <w:lang w:val="en-US"/>
        </w:rPr>
        <w:t xml:space="preserve">, </w:t>
      </w:r>
      <w:proofErr w:type="spellStart"/>
      <w:r w:rsidRPr="00066D3C">
        <w:rPr>
          <w:rFonts w:ascii="Times New Roman" w:hAnsi="Times New Roman" w:cs="Times New Roman"/>
          <w:lang w:val="en-US"/>
        </w:rPr>
        <w:t>Lucija</w:t>
      </w:r>
      <w:proofErr w:type="spellEnd"/>
      <w:r w:rsidRPr="00066D3C">
        <w:rPr>
          <w:rFonts w:ascii="Times New Roman" w:hAnsi="Times New Roman" w:cs="Times New Roman"/>
          <w:lang w:val="en-US"/>
        </w:rPr>
        <w:t xml:space="preserve"> Klaric</w:t>
      </w:r>
      <w:r w:rsidRPr="00066D3C">
        <w:rPr>
          <w:rFonts w:ascii="Times New Roman" w:hAnsi="Times New Roman" w:cs="Times New Roman"/>
          <w:vertAlign w:val="superscript"/>
          <w:lang w:val="en-US"/>
        </w:rPr>
        <w:t>3,4</w:t>
      </w:r>
      <w:r w:rsidRPr="00066D3C">
        <w:rPr>
          <w:rFonts w:ascii="Times New Roman" w:hAnsi="Times New Roman" w:cs="Times New Roman"/>
          <w:lang w:val="en-US"/>
        </w:rPr>
        <w:t>, Massimo Mangino</w:t>
      </w:r>
      <w:r w:rsidRPr="00066D3C">
        <w:rPr>
          <w:rFonts w:ascii="Times New Roman" w:hAnsi="Times New Roman" w:cs="Times New Roman"/>
          <w:vertAlign w:val="superscript"/>
          <w:lang w:val="en-US"/>
        </w:rPr>
        <w:t>5,6</w:t>
      </w:r>
      <w:r w:rsidRPr="00066D3C">
        <w:rPr>
          <w:rFonts w:ascii="Times New Roman" w:hAnsi="Times New Roman" w:cs="Times New Roman"/>
          <w:lang w:val="en-US"/>
        </w:rPr>
        <w:t>, Gaurav Thareja</w:t>
      </w:r>
      <w:r w:rsidRPr="00066D3C">
        <w:rPr>
          <w:rFonts w:ascii="Times New Roman" w:hAnsi="Times New Roman" w:cs="Times New Roman"/>
          <w:vertAlign w:val="superscript"/>
          <w:lang w:val="en-US"/>
        </w:rPr>
        <w:t>7</w:t>
      </w:r>
      <w:r w:rsidRPr="00066D3C">
        <w:rPr>
          <w:rFonts w:ascii="Times New Roman" w:hAnsi="Times New Roman" w:cs="Times New Roman"/>
          <w:lang w:val="en-US"/>
        </w:rPr>
        <w:t xml:space="preserve">, </w:t>
      </w:r>
      <w:proofErr w:type="spellStart"/>
      <w:r w:rsidRPr="00066D3C">
        <w:rPr>
          <w:rFonts w:ascii="Times New Roman" w:hAnsi="Times New Roman" w:cs="Times New Roman"/>
          <w:lang w:val="en-US"/>
        </w:rPr>
        <w:t>Mirna</w:t>
      </w:r>
      <w:proofErr w:type="spellEnd"/>
      <w:r w:rsidRPr="00066D3C">
        <w:rPr>
          <w:rFonts w:ascii="Times New Roman" w:hAnsi="Times New Roman" w:cs="Times New Roman"/>
          <w:lang w:val="en-US"/>
        </w:rPr>
        <w:t xml:space="preserve"> Simurina</w:t>
      </w:r>
      <w:r w:rsidRPr="00066D3C">
        <w:rPr>
          <w:rFonts w:ascii="Times New Roman" w:hAnsi="Times New Roman" w:cs="Times New Roman"/>
          <w:vertAlign w:val="superscript"/>
          <w:lang w:val="en-US"/>
        </w:rPr>
        <w:t>8</w:t>
      </w:r>
      <w:r w:rsidRPr="00066D3C">
        <w:rPr>
          <w:rFonts w:ascii="Times New Roman" w:hAnsi="Times New Roman" w:cs="Times New Roman"/>
          <w:lang w:val="en-US"/>
        </w:rPr>
        <w:t xml:space="preserve">, </w:t>
      </w:r>
      <w:proofErr w:type="spellStart"/>
      <w:r w:rsidRPr="00066D3C">
        <w:rPr>
          <w:rFonts w:ascii="Times New Roman" w:hAnsi="Times New Roman" w:cs="Times New Roman"/>
        </w:rPr>
        <w:t>Concetta</w:t>
      </w:r>
      <w:proofErr w:type="spellEnd"/>
      <w:r w:rsidRPr="00066D3C">
        <w:rPr>
          <w:rFonts w:ascii="Times New Roman" w:hAnsi="Times New Roman" w:cs="Times New Roman"/>
        </w:rPr>
        <w:t xml:space="preserve"> Dagostino</w:t>
      </w:r>
      <w:r w:rsidRPr="00066D3C">
        <w:rPr>
          <w:rFonts w:ascii="Times New Roman" w:hAnsi="Times New Roman" w:cs="Times New Roman"/>
          <w:vertAlign w:val="superscript"/>
        </w:rPr>
        <w:t>9</w:t>
      </w:r>
      <w:r w:rsidRPr="00066D3C">
        <w:rPr>
          <w:rFonts w:ascii="Times New Roman" w:hAnsi="Times New Roman" w:cs="Times New Roman"/>
          <w:lang w:val="en-US"/>
        </w:rPr>
        <w:t>, Julia Dmitrieva</w:t>
      </w:r>
      <w:r w:rsidRPr="00066D3C">
        <w:rPr>
          <w:rFonts w:ascii="Times New Roman" w:hAnsi="Times New Roman" w:cs="Times New Roman"/>
          <w:vertAlign w:val="superscript"/>
          <w:lang w:val="en-US"/>
        </w:rPr>
        <w:t>10</w:t>
      </w:r>
      <w:r w:rsidRPr="00066D3C">
        <w:rPr>
          <w:rFonts w:ascii="Times New Roman" w:hAnsi="Times New Roman" w:cs="Times New Roman"/>
          <w:lang w:val="en-US"/>
        </w:rPr>
        <w:t xml:space="preserve">, </w:t>
      </w:r>
      <w:proofErr w:type="spellStart"/>
      <w:r w:rsidRPr="00066D3C">
        <w:rPr>
          <w:rFonts w:ascii="Times New Roman" w:hAnsi="Times New Roman" w:cs="Times New Roman"/>
          <w:lang w:val="en-US"/>
        </w:rPr>
        <w:t>Marija</w:t>
      </w:r>
      <w:proofErr w:type="spellEnd"/>
      <w:r w:rsidRPr="00066D3C">
        <w:rPr>
          <w:rFonts w:ascii="Times New Roman" w:hAnsi="Times New Roman" w:cs="Times New Roman"/>
          <w:lang w:val="en-US"/>
        </w:rPr>
        <w:t xml:space="preserve"> Vilaj</w:t>
      </w:r>
      <w:r w:rsidRPr="00066D3C">
        <w:rPr>
          <w:rFonts w:ascii="Times New Roman" w:hAnsi="Times New Roman" w:cs="Times New Roman"/>
          <w:vertAlign w:val="superscript"/>
          <w:lang w:val="en-US"/>
        </w:rPr>
        <w:t>3</w:t>
      </w:r>
      <w:r w:rsidRPr="00066D3C">
        <w:rPr>
          <w:rFonts w:ascii="Times New Roman" w:hAnsi="Times New Roman" w:cs="Times New Roman"/>
          <w:lang w:val="en-US"/>
        </w:rPr>
        <w:t>, FranoVuckovic</w:t>
      </w:r>
      <w:r w:rsidRPr="00066D3C">
        <w:rPr>
          <w:rFonts w:ascii="Times New Roman" w:hAnsi="Times New Roman" w:cs="Times New Roman"/>
          <w:vertAlign w:val="superscript"/>
          <w:lang w:val="en-US"/>
        </w:rPr>
        <w:t>3</w:t>
      </w:r>
      <w:r w:rsidRPr="00066D3C">
        <w:rPr>
          <w:rFonts w:ascii="Times New Roman" w:hAnsi="Times New Roman" w:cs="Times New Roman"/>
          <w:lang w:val="en-US"/>
        </w:rPr>
        <w:t>, Tamara Pavic</w:t>
      </w:r>
      <w:r w:rsidRPr="00066D3C">
        <w:rPr>
          <w:rFonts w:ascii="Times New Roman" w:hAnsi="Times New Roman" w:cs="Times New Roman"/>
          <w:vertAlign w:val="superscript"/>
          <w:lang w:val="en-US"/>
        </w:rPr>
        <w:t>8</w:t>
      </w:r>
      <w:r w:rsidRPr="00066D3C">
        <w:rPr>
          <w:rFonts w:ascii="Times New Roman" w:hAnsi="Times New Roman" w:cs="Times New Roman"/>
          <w:lang w:val="en-US"/>
        </w:rPr>
        <w:t xml:space="preserve">, </w:t>
      </w:r>
      <w:proofErr w:type="spellStart"/>
      <w:r w:rsidRPr="00066D3C">
        <w:rPr>
          <w:rFonts w:ascii="Times New Roman" w:hAnsi="Times New Roman" w:cs="Times New Roman"/>
          <w:lang w:val="en-US"/>
        </w:rPr>
        <w:t>Jerko</w:t>
      </w:r>
      <w:proofErr w:type="spellEnd"/>
      <w:r w:rsidRPr="00066D3C">
        <w:rPr>
          <w:rFonts w:ascii="Times New Roman" w:hAnsi="Times New Roman" w:cs="Times New Roman"/>
          <w:lang w:val="en-US"/>
        </w:rPr>
        <w:t xml:space="preserve"> Stambuk</w:t>
      </w:r>
      <w:r w:rsidRPr="00066D3C">
        <w:rPr>
          <w:rFonts w:ascii="Times New Roman" w:hAnsi="Times New Roman" w:cs="Times New Roman"/>
          <w:vertAlign w:val="superscript"/>
          <w:lang w:val="en-US"/>
        </w:rPr>
        <w:t>3</w:t>
      </w:r>
      <w:r w:rsidRPr="00066D3C">
        <w:rPr>
          <w:rFonts w:ascii="Times New Roman" w:hAnsi="Times New Roman" w:cs="Times New Roman"/>
          <w:lang w:val="en-US"/>
        </w:rPr>
        <w:t>, Irena Trbojevic-Akmacic</w:t>
      </w:r>
      <w:r w:rsidRPr="00066D3C">
        <w:rPr>
          <w:rFonts w:ascii="Times New Roman" w:hAnsi="Times New Roman" w:cs="Times New Roman"/>
          <w:vertAlign w:val="superscript"/>
          <w:lang w:val="en-US"/>
        </w:rPr>
        <w:t>3</w:t>
      </w:r>
      <w:r w:rsidRPr="00066D3C">
        <w:rPr>
          <w:rFonts w:ascii="Times New Roman" w:hAnsi="Times New Roman" w:cs="Times New Roman"/>
          <w:lang w:val="en-US"/>
        </w:rPr>
        <w:t>, Jasminka Kristic</w:t>
      </w:r>
      <w:r w:rsidRPr="00066D3C">
        <w:rPr>
          <w:rFonts w:ascii="Times New Roman" w:hAnsi="Times New Roman" w:cs="Times New Roman"/>
          <w:vertAlign w:val="superscript"/>
          <w:lang w:val="en-US"/>
        </w:rPr>
        <w:t>3</w:t>
      </w:r>
      <w:r w:rsidRPr="00066D3C">
        <w:rPr>
          <w:rFonts w:ascii="Times New Roman" w:hAnsi="Times New Roman" w:cs="Times New Roman"/>
          <w:lang w:val="en-US"/>
        </w:rPr>
        <w:t xml:space="preserve">, </w:t>
      </w:r>
      <w:proofErr w:type="spellStart"/>
      <w:r w:rsidRPr="00066D3C">
        <w:rPr>
          <w:rFonts w:ascii="Times New Roman" w:hAnsi="Times New Roman" w:cs="Times New Roman"/>
          <w:lang w:val="en-US"/>
        </w:rPr>
        <w:t>Jelena</w:t>
      </w:r>
      <w:proofErr w:type="spellEnd"/>
      <w:r w:rsidRPr="00066D3C">
        <w:rPr>
          <w:rFonts w:ascii="Times New Roman" w:hAnsi="Times New Roman" w:cs="Times New Roman"/>
          <w:lang w:val="en-US"/>
        </w:rPr>
        <w:t xml:space="preserve"> Simunovic</w:t>
      </w:r>
      <w:r w:rsidRPr="00066D3C">
        <w:rPr>
          <w:rFonts w:ascii="Times New Roman" w:hAnsi="Times New Roman" w:cs="Times New Roman"/>
          <w:vertAlign w:val="superscript"/>
          <w:lang w:val="en-US"/>
        </w:rPr>
        <w:t>3</w:t>
      </w:r>
      <w:r w:rsidRPr="00066D3C">
        <w:rPr>
          <w:rFonts w:ascii="Times New Roman" w:hAnsi="Times New Roman" w:cs="Times New Roman"/>
          <w:lang w:val="en-US"/>
        </w:rPr>
        <w:t>, Ana Momcilovic</w:t>
      </w:r>
      <w:r w:rsidRPr="00066D3C">
        <w:rPr>
          <w:rFonts w:ascii="Times New Roman" w:hAnsi="Times New Roman" w:cs="Times New Roman"/>
          <w:vertAlign w:val="superscript"/>
          <w:lang w:val="en-US"/>
        </w:rPr>
        <w:t>3</w:t>
      </w:r>
      <w:r w:rsidRPr="00066D3C">
        <w:rPr>
          <w:rFonts w:ascii="Times New Roman" w:hAnsi="Times New Roman" w:cs="Times New Roman"/>
          <w:lang w:val="en-US"/>
        </w:rPr>
        <w:t>, Harry Campbell</w:t>
      </w:r>
      <w:r w:rsidRPr="00066D3C">
        <w:rPr>
          <w:rFonts w:ascii="Times New Roman" w:hAnsi="Times New Roman" w:cs="Times New Roman"/>
          <w:vertAlign w:val="superscript"/>
          <w:lang w:val="en-US"/>
        </w:rPr>
        <w:t>11,12</w:t>
      </w:r>
      <w:r w:rsidRPr="00066D3C">
        <w:rPr>
          <w:rFonts w:ascii="Times New Roman" w:hAnsi="Times New Roman" w:cs="Times New Roman"/>
          <w:lang w:val="en-US"/>
        </w:rPr>
        <w:t xml:space="preserve">, Malcolm </w:t>
      </w:r>
      <w:r>
        <w:rPr>
          <w:rFonts w:ascii="Times New Roman" w:hAnsi="Times New Roman" w:cs="Times New Roman"/>
          <w:lang w:val="en-US"/>
        </w:rPr>
        <w:t xml:space="preserve">G </w:t>
      </w:r>
      <w:r w:rsidRPr="00066D3C">
        <w:rPr>
          <w:rFonts w:ascii="Times New Roman" w:hAnsi="Times New Roman" w:cs="Times New Roman"/>
          <w:lang w:val="en-US"/>
        </w:rPr>
        <w:t>Dunlop</w:t>
      </w:r>
      <w:r w:rsidRPr="00066D3C">
        <w:rPr>
          <w:rFonts w:ascii="Times New Roman" w:hAnsi="Times New Roman" w:cs="Times New Roman"/>
          <w:vertAlign w:val="superscript"/>
          <w:lang w:val="en-US"/>
        </w:rPr>
        <w:t>12</w:t>
      </w:r>
      <w:r w:rsidRPr="00066D3C">
        <w:rPr>
          <w:rFonts w:ascii="Times New Roman" w:hAnsi="Times New Roman" w:cs="Times New Roman"/>
          <w:lang w:val="en-US"/>
        </w:rPr>
        <w:t xml:space="preserve">, Susan </w:t>
      </w:r>
      <w:r>
        <w:rPr>
          <w:rFonts w:ascii="Times New Roman" w:hAnsi="Times New Roman" w:cs="Times New Roman"/>
          <w:lang w:val="en-US"/>
        </w:rPr>
        <w:t xml:space="preserve">M </w:t>
      </w:r>
      <w:r w:rsidRPr="00066D3C">
        <w:rPr>
          <w:rFonts w:ascii="Times New Roman" w:hAnsi="Times New Roman" w:cs="Times New Roman"/>
          <w:lang w:val="en-US"/>
        </w:rPr>
        <w:t>Farrington</w:t>
      </w:r>
      <w:r w:rsidRPr="00066D3C">
        <w:rPr>
          <w:rFonts w:ascii="Times New Roman" w:hAnsi="Times New Roman" w:cs="Times New Roman"/>
          <w:vertAlign w:val="superscript"/>
          <w:lang w:val="en-US"/>
        </w:rPr>
        <w:t>12</w:t>
      </w:r>
      <w:r w:rsidRPr="00066D3C">
        <w:rPr>
          <w:rFonts w:ascii="Times New Roman" w:hAnsi="Times New Roman" w:cs="Times New Roman"/>
          <w:lang w:val="en-US"/>
        </w:rPr>
        <w:t>, Maja Pucic-Bakovic</w:t>
      </w:r>
      <w:r w:rsidRPr="00066D3C">
        <w:rPr>
          <w:rFonts w:ascii="Times New Roman" w:hAnsi="Times New Roman" w:cs="Times New Roman"/>
          <w:vertAlign w:val="superscript"/>
          <w:lang w:val="en-US"/>
        </w:rPr>
        <w:t>3</w:t>
      </w:r>
      <w:r w:rsidRPr="00066D3C">
        <w:rPr>
          <w:rFonts w:ascii="Times New Roman" w:hAnsi="Times New Roman" w:cs="Times New Roman"/>
          <w:lang w:val="en-US"/>
        </w:rPr>
        <w:t xml:space="preserve">, Christian </w:t>
      </w:r>
      <w:proofErr w:type="spellStart"/>
      <w:r w:rsidRPr="00066D3C">
        <w:rPr>
          <w:rFonts w:ascii="Times New Roman" w:hAnsi="Times New Roman" w:cs="Times New Roman"/>
          <w:lang w:val="en-US"/>
        </w:rPr>
        <w:t>Gieger</w:t>
      </w:r>
      <w:proofErr w:type="spellEnd"/>
      <w:r w:rsidRPr="00066D3C">
        <w:rPr>
          <w:rFonts w:ascii="Times New Roman" w:hAnsi="Times New Roman" w:cs="Times New Roman"/>
          <w:vertAlign w:val="superscript"/>
        </w:rPr>
        <w:t>13</w:t>
      </w:r>
      <w:r w:rsidRPr="00066D3C">
        <w:rPr>
          <w:rFonts w:ascii="Times New Roman" w:hAnsi="Times New Roman" w:cs="Times New Roman"/>
          <w:lang w:val="en-US"/>
        </w:rPr>
        <w:t>, Massimo Allegri</w:t>
      </w:r>
      <w:r w:rsidRPr="00066D3C">
        <w:rPr>
          <w:rFonts w:ascii="Times New Roman" w:hAnsi="Times New Roman" w:cs="Times New Roman"/>
          <w:vertAlign w:val="superscript"/>
        </w:rPr>
        <w:t>1</w:t>
      </w:r>
      <w:r w:rsidRPr="00066D3C">
        <w:rPr>
          <w:rFonts w:ascii="Times New Roman" w:hAnsi="Times New Roman" w:cs="Times New Roman"/>
          <w:vertAlign w:val="superscript"/>
          <w:lang w:val="en-US"/>
        </w:rPr>
        <w:t>4</w:t>
      </w:r>
      <w:r w:rsidRPr="00066D3C">
        <w:rPr>
          <w:rFonts w:ascii="Times New Roman" w:hAnsi="Times New Roman" w:cs="Times New Roman"/>
          <w:lang w:val="en-US"/>
        </w:rPr>
        <w:t>, Edouard Louis</w:t>
      </w:r>
      <w:r w:rsidRPr="00066D3C">
        <w:rPr>
          <w:rFonts w:ascii="Times New Roman" w:hAnsi="Times New Roman" w:cs="Times New Roman"/>
          <w:vertAlign w:val="superscript"/>
          <w:lang w:val="en-US"/>
        </w:rPr>
        <w:t>15</w:t>
      </w:r>
      <w:r w:rsidRPr="00066D3C">
        <w:rPr>
          <w:rFonts w:ascii="Times New Roman" w:hAnsi="Times New Roman" w:cs="Times New Roman"/>
          <w:lang w:val="en-US"/>
        </w:rPr>
        <w:t>, Michel Georges</w:t>
      </w:r>
      <w:r w:rsidRPr="00066D3C">
        <w:rPr>
          <w:rFonts w:ascii="Times New Roman" w:hAnsi="Times New Roman" w:cs="Times New Roman"/>
          <w:vertAlign w:val="superscript"/>
          <w:lang w:val="en-US"/>
        </w:rPr>
        <w:t>10</w:t>
      </w:r>
      <w:r w:rsidRPr="00066D3C">
        <w:rPr>
          <w:rFonts w:ascii="Times New Roman" w:hAnsi="Times New Roman" w:cs="Times New Roman"/>
          <w:lang w:val="en-US"/>
        </w:rPr>
        <w:t xml:space="preserve">, </w:t>
      </w:r>
      <w:proofErr w:type="spellStart"/>
      <w:r w:rsidRPr="00066D3C">
        <w:rPr>
          <w:rFonts w:ascii="Times New Roman" w:hAnsi="Times New Roman" w:cs="Times New Roman"/>
          <w:lang w:val="en-US"/>
        </w:rPr>
        <w:t>Karsten</w:t>
      </w:r>
      <w:proofErr w:type="spellEnd"/>
      <w:r w:rsidRPr="00066D3C">
        <w:rPr>
          <w:rFonts w:ascii="Times New Roman" w:hAnsi="Times New Roman" w:cs="Times New Roman"/>
          <w:lang w:val="en-US"/>
        </w:rPr>
        <w:t xml:space="preserve"> Suhre</w:t>
      </w:r>
      <w:r w:rsidRPr="00066D3C">
        <w:rPr>
          <w:rFonts w:ascii="Times New Roman" w:hAnsi="Times New Roman" w:cs="Times New Roman"/>
          <w:vertAlign w:val="superscript"/>
          <w:lang w:val="en-US"/>
        </w:rPr>
        <w:t>7</w:t>
      </w:r>
      <w:r w:rsidRPr="00066D3C">
        <w:rPr>
          <w:rFonts w:ascii="Times New Roman" w:hAnsi="Times New Roman" w:cs="Times New Roman"/>
        </w:rPr>
        <w:t xml:space="preserve">, </w:t>
      </w:r>
      <w:r w:rsidRPr="00066D3C">
        <w:rPr>
          <w:rFonts w:ascii="Times New Roman" w:hAnsi="Times New Roman" w:cs="Times New Roman"/>
          <w:lang w:val="en-US"/>
        </w:rPr>
        <w:t>Tim Spector</w:t>
      </w:r>
      <w:r w:rsidRPr="00066D3C">
        <w:rPr>
          <w:rFonts w:ascii="Times New Roman" w:hAnsi="Times New Roman" w:cs="Times New Roman"/>
          <w:vertAlign w:val="superscript"/>
          <w:lang w:val="en-US"/>
        </w:rPr>
        <w:t>5</w:t>
      </w:r>
      <w:r w:rsidRPr="00066D3C">
        <w:rPr>
          <w:rFonts w:ascii="Times New Roman" w:hAnsi="Times New Roman" w:cs="Times New Roman"/>
        </w:rPr>
        <w:t>, Frances MK Williams</w:t>
      </w:r>
      <w:r w:rsidRPr="00066D3C">
        <w:rPr>
          <w:rFonts w:ascii="Times New Roman" w:hAnsi="Times New Roman" w:cs="Times New Roman"/>
          <w:vertAlign w:val="superscript"/>
        </w:rPr>
        <w:t>5</w:t>
      </w:r>
      <w:r w:rsidRPr="00066D3C">
        <w:rPr>
          <w:rFonts w:ascii="Times New Roman" w:hAnsi="Times New Roman" w:cs="Times New Roman"/>
        </w:rPr>
        <w:t>, Go</w:t>
      </w:r>
      <w:proofErr w:type="spellStart"/>
      <w:r w:rsidRPr="00066D3C">
        <w:rPr>
          <w:rFonts w:ascii="Times New Roman" w:hAnsi="Times New Roman" w:cs="Times New Roman"/>
          <w:lang w:val="en-US"/>
        </w:rPr>
        <w:t>rdan</w:t>
      </w:r>
      <w:proofErr w:type="spellEnd"/>
      <w:r w:rsidRPr="00066D3C">
        <w:rPr>
          <w:rFonts w:ascii="Times New Roman" w:hAnsi="Times New Roman" w:cs="Times New Roman"/>
          <w:lang w:val="en-US"/>
        </w:rPr>
        <w:t xml:space="preserve"> Lauc</w:t>
      </w:r>
      <w:r w:rsidRPr="00066D3C">
        <w:rPr>
          <w:rFonts w:ascii="Times New Roman" w:hAnsi="Times New Roman" w:cs="Times New Roman"/>
          <w:vertAlign w:val="superscript"/>
          <w:lang w:val="en-US"/>
        </w:rPr>
        <w:t>3,8,*</w:t>
      </w:r>
      <w:r w:rsidRPr="00066D3C">
        <w:rPr>
          <w:rFonts w:ascii="Times New Roman" w:hAnsi="Times New Roman" w:cs="Times New Roman"/>
          <w:lang w:val="en-US"/>
        </w:rPr>
        <w:t xml:space="preserve">, </w:t>
      </w:r>
      <w:proofErr w:type="spellStart"/>
      <w:r w:rsidRPr="00066D3C">
        <w:rPr>
          <w:rFonts w:ascii="Times New Roman" w:hAnsi="Times New Roman" w:cs="Times New Roman"/>
          <w:lang w:val="en-US"/>
        </w:rPr>
        <w:t>Yurii</w:t>
      </w:r>
      <w:proofErr w:type="spellEnd"/>
      <w:r w:rsidRPr="00066D3C">
        <w:rPr>
          <w:rFonts w:ascii="Times New Roman" w:hAnsi="Times New Roman" w:cs="Times New Roman"/>
          <w:lang w:val="en-US"/>
        </w:rPr>
        <w:t xml:space="preserve"> Aulchenko</w:t>
      </w:r>
      <w:r w:rsidRPr="00066D3C">
        <w:rPr>
          <w:rFonts w:ascii="Times New Roman" w:hAnsi="Times New Roman" w:cs="Times New Roman"/>
          <w:vertAlign w:val="superscript"/>
          <w:lang w:val="en-US"/>
        </w:rPr>
        <w:t>1,2,16,*</w:t>
      </w:r>
    </w:p>
    <w:p w14:paraId="0E278C96" w14:textId="77777777" w:rsidR="00777876" w:rsidRPr="00066D3C" w:rsidRDefault="00777876" w:rsidP="00777876">
      <w:pPr>
        <w:rPr>
          <w:rFonts w:ascii="Times New Roman" w:hAnsi="Times New Roman" w:cs="Times New Roman"/>
          <w:vertAlign w:val="superscript"/>
          <w:lang w:val="en-US"/>
        </w:rPr>
      </w:pPr>
    </w:p>
    <w:p w14:paraId="1E490EB1" w14:textId="77777777" w:rsidR="00777876" w:rsidRPr="00777876" w:rsidRDefault="00777876" w:rsidP="00777876">
      <w:pPr>
        <w:rPr>
          <w:rFonts w:ascii="Times New Roman" w:hAnsi="Times New Roman" w:cs="Times New Roman"/>
          <w:sz w:val="16"/>
          <w:szCs w:val="16"/>
          <w:lang w:val="en-US"/>
        </w:rPr>
      </w:pPr>
      <w:r w:rsidRPr="00777876">
        <w:rPr>
          <w:rFonts w:ascii="Times New Roman" w:hAnsi="Times New Roman" w:cs="Times New Roman"/>
          <w:sz w:val="16"/>
          <w:szCs w:val="16"/>
          <w:vertAlign w:val="superscript"/>
          <w:lang w:val="en-US"/>
        </w:rPr>
        <w:t>1</w:t>
      </w:r>
      <w:r w:rsidRPr="00777876">
        <w:rPr>
          <w:rFonts w:ascii="Times New Roman" w:hAnsi="Times New Roman" w:cs="Times New Roman"/>
          <w:sz w:val="16"/>
          <w:szCs w:val="16"/>
          <w:lang w:val="en-US"/>
        </w:rPr>
        <w:t xml:space="preserve">Institute of Cytology and Genetics SB RAS, </w:t>
      </w:r>
      <w:proofErr w:type="spellStart"/>
      <w:r w:rsidRPr="00777876">
        <w:rPr>
          <w:rFonts w:ascii="Times New Roman" w:hAnsi="Times New Roman" w:cs="Times New Roman"/>
          <w:sz w:val="16"/>
          <w:szCs w:val="16"/>
          <w:lang w:val="en-US"/>
        </w:rPr>
        <w:t>Prospekt</w:t>
      </w:r>
      <w:proofErr w:type="spellEnd"/>
      <w:r w:rsidRPr="00777876">
        <w:rPr>
          <w:rFonts w:ascii="Times New Roman" w:hAnsi="Times New Roman" w:cs="Times New Roman"/>
          <w:sz w:val="16"/>
          <w:szCs w:val="16"/>
          <w:lang w:val="en-US"/>
        </w:rPr>
        <w:t xml:space="preserve"> </w:t>
      </w:r>
      <w:proofErr w:type="spellStart"/>
      <w:r w:rsidRPr="00777876">
        <w:rPr>
          <w:rFonts w:ascii="Times New Roman" w:hAnsi="Times New Roman" w:cs="Times New Roman"/>
          <w:sz w:val="16"/>
          <w:szCs w:val="16"/>
          <w:lang w:val="en-US"/>
        </w:rPr>
        <w:t>Lavrentyeva</w:t>
      </w:r>
      <w:proofErr w:type="spellEnd"/>
      <w:r w:rsidRPr="00777876">
        <w:rPr>
          <w:rFonts w:ascii="Times New Roman" w:hAnsi="Times New Roman" w:cs="Times New Roman"/>
          <w:sz w:val="16"/>
          <w:szCs w:val="16"/>
          <w:lang w:val="en-US"/>
        </w:rPr>
        <w:t xml:space="preserve"> 10, Novosibirsk, 630090, Russia</w:t>
      </w:r>
    </w:p>
    <w:p w14:paraId="73C5589D" w14:textId="77777777" w:rsidR="00777876" w:rsidRPr="00777876" w:rsidRDefault="00777876" w:rsidP="00777876">
      <w:pPr>
        <w:rPr>
          <w:rFonts w:ascii="Times New Roman" w:hAnsi="Times New Roman" w:cs="Times New Roman"/>
          <w:sz w:val="16"/>
          <w:szCs w:val="16"/>
          <w:lang w:val="en-US"/>
        </w:rPr>
      </w:pPr>
      <w:r w:rsidRPr="00777876">
        <w:rPr>
          <w:rFonts w:ascii="Times New Roman" w:hAnsi="Times New Roman" w:cs="Times New Roman"/>
          <w:sz w:val="16"/>
          <w:szCs w:val="16"/>
          <w:vertAlign w:val="superscript"/>
          <w:lang w:val="en-US"/>
        </w:rPr>
        <w:t>2</w:t>
      </w:r>
      <w:r w:rsidRPr="00777876">
        <w:rPr>
          <w:rFonts w:ascii="Times New Roman" w:hAnsi="Times New Roman" w:cs="Times New Roman"/>
          <w:sz w:val="16"/>
          <w:szCs w:val="16"/>
          <w:lang w:val="en-US"/>
        </w:rPr>
        <w:t xml:space="preserve">Novosibirsk State University, 1, </w:t>
      </w:r>
      <w:proofErr w:type="spellStart"/>
      <w:r w:rsidRPr="00777876">
        <w:rPr>
          <w:rFonts w:ascii="Times New Roman" w:hAnsi="Times New Roman" w:cs="Times New Roman"/>
          <w:sz w:val="16"/>
          <w:szCs w:val="16"/>
          <w:lang w:val="en-US"/>
        </w:rPr>
        <w:t>Pirogova</w:t>
      </w:r>
      <w:proofErr w:type="spellEnd"/>
      <w:r w:rsidRPr="00777876">
        <w:rPr>
          <w:rFonts w:ascii="Times New Roman" w:hAnsi="Times New Roman" w:cs="Times New Roman"/>
          <w:sz w:val="16"/>
          <w:szCs w:val="16"/>
          <w:lang w:val="en-US"/>
        </w:rPr>
        <w:t xml:space="preserve"> str., Novosibirsk, 630090, Russia</w:t>
      </w:r>
    </w:p>
    <w:p w14:paraId="74E587B4" w14:textId="77777777" w:rsidR="00777876" w:rsidRPr="00777876" w:rsidRDefault="00777876" w:rsidP="00777876">
      <w:pPr>
        <w:rPr>
          <w:rFonts w:ascii="Times New Roman" w:hAnsi="Times New Roman" w:cs="Times New Roman"/>
          <w:sz w:val="16"/>
          <w:szCs w:val="16"/>
          <w:lang w:val="en-US"/>
        </w:rPr>
      </w:pPr>
      <w:r w:rsidRPr="00777876">
        <w:rPr>
          <w:rFonts w:ascii="Times New Roman" w:hAnsi="Times New Roman" w:cs="Times New Roman"/>
          <w:sz w:val="16"/>
          <w:szCs w:val="16"/>
          <w:vertAlign w:val="superscript"/>
          <w:lang w:val="en-US"/>
        </w:rPr>
        <w:t>3</w:t>
      </w:r>
      <w:r w:rsidRPr="00777876">
        <w:rPr>
          <w:rFonts w:ascii="Times New Roman" w:hAnsi="Times New Roman" w:cs="Times New Roman"/>
          <w:sz w:val="16"/>
          <w:szCs w:val="16"/>
          <w:lang w:val="en-US"/>
        </w:rPr>
        <w:t xml:space="preserve">Genos </w:t>
      </w:r>
      <w:proofErr w:type="spellStart"/>
      <w:r w:rsidRPr="00777876">
        <w:rPr>
          <w:rFonts w:ascii="Times New Roman" w:hAnsi="Times New Roman" w:cs="Times New Roman"/>
          <w:sz w:val="16"/>
          <w:szCs w:val="16"/>
          <w:lang w:val="en-US"/>
        </w:rPr>
        <w:t>Glycoscience</w:t>
      </w:r>
      <w:proofErr w:type="spellEnd"/>
      <w:r w:rsidRPr="00777876">
        <w:rPr>
          <w:rFonts w:ascii="Times New Roman" w:hAnsi="Times New Roman" w:cs="Times New Roman"/>
          <w:sz w:val="16"/>
          <w:szCs w:val="16"/>
          <w:lang w:val="en-US"/>
        </w:rPr>
        <w:t xml:space="preserve"> Research Laboratory, </w:t>
      </w:r>
      <w:proofErr w:type="spellStart"/>
      <w:r w:rsidRPr="00777876">
        <w:rPr>
          <w:rFonts w:ascii="Times New Roman" w:hAnsi="Times New Roman" w:cs="Times New Roman"/>
          <w:sz w:val="16"/>
          <w:szCs w:val="16"/>
          <w:lang w:val="en-US"/>
        </w:rPr>
        <w:t>Borongajska</w:t>
      </w:r>
      <w:proofErr w:type="spellEnd"/>
      <w:r w:rsidRPr="00777876">
        <w:rPr>
          <w:rFonts w:ascii="Times New Roman" w:hAnsi="Times New Roman" w:cs="Times New Roman"/>
          <w:sz w:val="16"/>
          <w:szCs w:val="16"/>
          <w:lang w:val="en-US"/>
        </w:rPr>
        <w:t xml:space="preserve"> </w:t>
      </w:r>
      <w:proofErr w:type="spellStart"/>
      <w:r w:rsidRPr="00777876">
        <w:rPr>
          <w:rFonts w:ascii="Times New Roman" w:hAnsi="Times New Roman" w:cs="Times New Roman"/>
          <w:sz w:val="16"/>
          <w:szCs w:val="16"/>
          <w:lang w:val="en-US"/>
        </w:rPr>
        <w:t>cesta</w:t>
      </w:r>
      <w:proofErr w:type="spellEnd"/>
      <w:r w:rsidRPr="00777876">
        <w:rPr>
          <w:rFonts w:ascii="Times New Roman" w:hAnsi="Times New Roman" w:cs="Times New Roman"/>
          <w:sz w:val="16"/>
          <w:szCs w:val="16"/>
          <w:lang w:val="en-US"/>
        </w:rPr>
        <w:t xml:space="preserve"> 83h, 10000 Zagreb, Croatia</w:t>
      </w:r>
    </w:p>
    <w:p w14:paraId="2493EA38" w14:textId="77777777" w:rsidR="00777876" w:rsidRPr="00777876" w:rsidRDefault="00777876" w:rsidP="00777876">
      <w:pPr>
        <w:rPr>
          <w:rFonts w:ascii="Times New Roman" w:hAnsi="Times New Roman" w:cs="Times New Roman"/>
          <w:sz w:val="16"/>
          <w:szCs w:val="16"/>
          <w:lang w:val="en-US"/>
        </w:rPr>
      </w:pPr>
      <w:r w:rsidRPr="00777876">
        <w:rPr>
          <w:rFonts w:ascii="Times New Roman" w:hAnsi="Times New Roman" w:cs="Times New Roman"/>
          <w:sz w:val="16"/>
          <w:szCs w:val="16"/>
          <w:vertAlign w:val="superscript"/>
          <w:lang w:val="en-US"/>
        </w:rPr>
        <w:t>4</w:t>
      </w:r>
      <w:r w:rsidRPr="00777876">
        <w:rPr>
          <w:rFonts w:ascii="Times New Roman" w:hAnsi="Times New Roman" w:cs="Times New Roman"/>
          <w:sz w:val="16"/>
          <w:szCs w:val="16"/>
          <w:lang w:val="en-US"/>
        </w:rPr>
        <w:t>Human Genetics Unit, MRC, Institute of Genetics and Molecular Medicine, University of Edinburgh, Crewe Road South, Edinburgh EH4 2XU, UK</w:t>
      </w:r>
    </w:p>
    <w:p w14:paraId="598D3A7D" w14:textId="77777777" w:rsidR="00777876" w:rsidRPr="00777876" w:rsidRDefault="00777876" w:rsidP="00777876">
      <w:pPr>
        <w:rPr>
          <w:rFonts w:ascii="Times New Roman" w:hAnsi="Times New Roman" w:cs="Times New Roman"/>
          <w:sz w:val="16"/>
          <w:szCs w:val="16"/>
          <w:lang w:val="en-US"/>
        </w:rPr>
      </w:pPr>
      <w:r w:rsidRPr="00777876">
        <w:rPr>
          <w:rFonts w:ascii="Times New Roman" w:hAnsi="Times New Roman" w:cs="Times New Roman"/>
          <w:sz w:val="16"/>
          <w:szCs w:val="16"/>
          <w:vertAlign w:val="superscript"/>
          <w:lang w:val="en-US"/>
        </w:rPr>
        <w:t>5</w:t>
      </w:r>
      <w:r w:rsidRPr="00777876">
        <w:rPr>
          <w:rFonts w:ascii="Times New Roman" w:hAnsi="Times New Roman" w:cs="Times New Roman"/>
          <w:sz w:val="16"/>
          <w:szCs w:val="16"/>
          <w:lang w:val="en-US"/>
        </w:rPr>
        <w:t>Department of Twin Research and Genetic Epidemiology, King’s College London, St Thomas’ Campus, Lambeth Palace Road, London, SE1 7EH, UK</w:t>
      </w:r>
    </w:p>
    <w:p w14:paraId="1A09A694" w14:textId="77777777" w:rsidR="00777876" w:rsidRPr="00777876" w:rsidRDefault="00777876" w:rsidP="00777876">
      <w:pPr>
        <w:rPr>
          <w:rFonts w:ascii="Times New Roman" w:hAnsi="Times New Roman" w:cs="Times New Roman"/>
          <w:sz w:val="16"/>
          <w:szCs w:val="16"/>
        </w:rPr>
      </w:pPr>
      <w:r w:rsidRPr="00777876">
        <w:rPr>
          <w:rFonts w:ascii="Times New Roman" w:hAnsi="Times New Roman" w:cs="Times New Roman"/>
          <w:sz w:val="16"/>
          <w:szCs w:val="16"/>
          <w:vertAlign w:val="superscript"/>
          <w:lang w:val="en-US"/>
        </w:rPr>
        <w:t>6</w:t>
      </w:r>
      <w:r w:rsidRPr="00777876">
        <w:rPr>
          <w:rFonts w:ascii="Times New Roman" w:hAnsi="Times New Roman" w:cs="Times New Roman"/>
          <w:sz w:val="16"/>
          <w:szCs w:val="16"/>
        </w:rPr>
        <w:t>NIHR Biomedical Research Centre at Guy’s and St Thomas’ Foundation Trust, London SE1 9RT, UK.</w:t>
      </w:r>
    </w:p>
    <w:p w14:paraId="7F483515" w14:textId="77777777" w:rsidR="00777876" w:rsidRPr="00777876" w:rsidRDefault="00777876" w:rsidP="00777876">
      <w:pPr>
        <w:rPr>
          <w:rFonts w:ascii="Times New Roman" w:hAnsi="Times New Roman" w:cs="Times New Roman"/>
          <w:sz w:val="16"/>
          <w:szCs w:val="16"/>
          <w:lang w:val="en-US"/>
        </w:rPr>
      </w:pPr>
      <w:r w:rsidRPr="00777876">
        <w:rPr>
          <w:rFonts w:ascii="Times New Roman" w:hAnsi="Times New Roman" w:cs="Times New Roman"/>
          <w:sz w:val="16"/>
          <w:szCs w:val="16"/>
          <w:vertAlign w:val="superscript"/>
          <w:lang w:val="en-US"/>
        </w:rPr>
        <w:t>7</w:t>
      </w:r>
      <w:r w:rsidRPr="00777876">
        <w:rPr>
          <w:rFonts w:ascii="Times New Roman" w:hAnsi="Times New Roman" w:cs="Times New Roman"/>
          <w:sz w:val="16"/>
          <w:szCs w:val="16"/>
          <w:lang w:val="en-US"/>
        </w:rPr>
        <w:t>Department of Physiology and Biophysics, Weill Cornell Medicine-Qatar, Education City, PO 24144 Doha, Qatar</w:t>
      </w:r>
    </w:p>
    <w:p w14:paraId="1029651C" w14:textId="77777777" w:rsidR="00777876" w:rsidRPr="00777876" w:rsidRDefault="00777876" w:rsidP="00777876">
      <w:pPr>
        <w:jc w:val="left"/>
        <w:rPr>
          <w:rStyle w:val="fontstyle01"/>
          <w:rFonts w:ascii="Times New Roman" w:hAnsi="Times New Roman" w:cs="Times New Roman"/>
          <w:sz w:val="16"/>
          <w:szCs w:val="16"/>
          <w:lang w:val="en-US"/>
        </w:rPr>
      </w:pPr>
      <w:r w:rsidRPr="00777876">
        <w:rPr>
          <w:rFonts w:ascii="Times New Roman" w:hAnsi="Times New Roman" w:cs="Times New Roman"/>
          <w:sz w:val="16"/>
          <w:szCs w:val="16"/>
          <w:vertAlign w:val="superscript"/>
          <w:lang w:val="en-US"/>
        </w:rPr>
        <w:t>8</w:t>
      </w:r>
      <w:r w:rsidRPr="00777876">
        <w:rPr>
          <w:rStyle w:val="fontstyle01"/>
          <w:rFonts w:ascii="Times New Roman" w:hAnsi="Times New Roman" w:cs="Times New Roman"/>
          <w:sz w:val="16"/>
          <w:szCs w:val="16"/>
          <w:lang w:val="en-US"/>
        </w:rPr>
        <w:t xml:space="preserve">Faculty of Pharmacy and Biochemistry, University of Zagreb, </w:t>
      </w:r>
      <w:r w:rsidRPr="00777876">
        <w:rPr>
          <w:rStyle w:val="fontstyle01"/>
          <w:rFonts w:ascii="Times New Roman" w:hAnsi="Times New Roman" w:cs="Times New Roman"/>
          <w:sz w:val="16"/>
          <w:szCs w:val="16"/>
        </w:rPr>
        <w:t xml:space="preserve">Ante </w:t>
      </w:r>
      <w:proofErr w:type="spellStart"/>
      <w:r w:rsidRPr="00777876">
        <w:rPr>
          <w:rStyle w:val="fontstyle01"/>
          <w:rFonts w:ascii="Times New Roman" w:hAnsi="Times New Roman" w:cs="Times New Roman"/>
          <w:sz w:val="16"/>
          <w:szCs w:val="16"/>
        </w:rPr>
        <w:t>Kova</w:t>
      </w:r>
      <w:r w:rsidRPr="00777876">
        <w:rPr>
          <w:rStyle w:val="fontstyle21"/>
          <w:rFonts w:ascii="Times New Roman" w:hAnsi="Times New Roman" w:cs="Times New Roman"/>
          <w:sz w:val="16"/>
          <w:szCs w:val="16"/>
        </w:rPr>
        <w:t>cic</w:t>
      </w:r>
      <w:r w:rsidRPr="00777876">
        <w:rPr>
          <w:rStyle w:val="fontstyle01"/>
          <w:rFonts w:ascii="Times New Roman" w:hAnsi="Times New Roman" w:cs="Times New Roman"/>
          <w:sz w:val="16"/>
          <w:szCs w:val="16"/>
        </w:rPr>
        <w:t>a</w:t>
      </w:r>
      <w:proofErr w:type="spellEnd"/>
      <w:r w:rsidRPr="00777876">
        <w:rPr>
          <w:rStyle w:val="fontstyle01"/>
          <w:rFonts w:ascii="Times New Roman" w:hAnsi="Times New Roman" w:cs="Times New Roman"/>
          <w:sz w:val="16"/>
          <w:szCs w:val="16"/>
          <w:lang w:val="en-US"/>
        </w:rPr>
        <w:t xml:space="preserve"> 1, 10 000 Zagreb, Croatia</w:t>
      </w:r>
    </w:p>
    <w:p w14:paraId="1F18AE07" w14:textId="77777777" w:rsidR="00777876" w:rsidRPr="00777876" w:rsidRDefault="00777876" w:rsidP="00777876">
      <w:pPr>
        <w:rPr>
          <w:rFonts w:ascii="Times New Roman" w:hAnsi="Times New Roman" w:cs="Times New Roman"/>
          <w:sz w:val="16"/>
          <w:szCs w:val="16"/>
          <w:lang w:val="en-US"/>
        </w:rPr>
      </w:pPr>
      <w:r w:rsidRPr="00777876">
        <w:rPr>
          <w:rFonts w:ascii="Times New Roman" w:hAnsi="Times New Roman" w:cs="Times New Roman"/>
          <w:sz w:val="16"/>
          <w:szCs w:val="16"/>
          <w:vertAlign w:val="superscript"/>
          <w:lang w:val="en-US"/>
        </w:rPr>
        <w:t>9</w:t>
      </w:r>
      <w:r w:rsidRPr="00777876">
        <w:rPr>
          <w:rFonts w:ascii="Times New Roman" w:hAnsi="Times New Roman" w:cs="Times New Roman"/>
          <w:sz w:val="16"/>
          <w:szCs w:val="16"/>
          <w:lang w:val="en-US"/>
        </w:rPr>
        <w:t xml:space="preserve">Critical Care and Pain Medicine Unit, Division of Surgical Sciences, Department of Medicine and Surgery, University of Parma, Via Gramsci 14, 43126 Parma, Italy </w:t>
      </w:r>
    </w:p>
    <w:p w14:paraId="10D907A1" w14:textId="77777777" w:rsidR="00777876" w:rsidRPr="00777876" w:rsidRDefault="00777876" w:rsidP="00777876">
      <w:pPr>
        <w:rPr>
          <w:rFonts w:ascii="Times New Roman" w:hAnsi="Times New Roman" w:cs="Times New Roman"/>
          <w:sz w:val="16"/>
          <w:szCs w:val="16"/>
          <w:lang w:val="en-US"/>
        </w:rPr>
      </w:pPr>
      <w:r w:rsidRPr="00777876">
        <w:rPr>
          <w:rFonts w:ascii="Times New Roman" w:hAnsi="Times New Roman" w:cs="Times New Roman"/>
          <w:sz w:val="16"/>
          <w:szCs w:val="16"/>
          <w:vertAlign w:val="superscript"/>
          <w:lang w:val="en-US"/>
        </w:rPr>
        <w:t>10</w:t>
      </w:r>
      <w:r w:rsidRPr="00777876">
        <w:rPr>
          <w:rFonts w:ascii="Times New Roman" w:hAnsi="Times New Roman" w:cs="Times New Roman"/>
          <w:sz w:val="16"/>
          <w:szCs w:val="16"/>
          <w:lang w:val="en-US"/>
        </w:rPr>
        <w:t xml:space="preserve">Unit of Animal Genomics, WELBIO, GIGA-R &amp; Faculty of Veterinary Medicine, University of Liège (B34), 1 Avenue de </w:t>
      </w:r>
      <w:proofErr w:type="spellStart"/>
      <w:r w:rsidRPr="00777876">
        <w:rPr>
          <w:rFonts w:ascii="Times New Roman" w:hAnsi="Times New Roman" w:cs="Times New Roman"/>
          <w:sz w:val="16"/>
          <w:szCs w:val="16"/>
          <w:lang w:val="en-US"/>
        </w:rPr>
        <w:t>l’Hôpital</w:t>
      </w:r>
      <w:proofErr w:type="spellEnd"/>
      <w:r w:rsidRPr="00777876">
        <w:rPr>
          <w:rFonts w:ascii="Times New Roman" w:hAnsi="Times New Roman" w:cs="Times New Roman"/>
          <w:sz w:val="16"/>
          <w:szCs w:val="16"/>
          <w:lang w:val="en-US"/>
        </w:rPr>
        <w:t>, Liège 4000, Belgium</w:t>
      </w:r>
    </w:p>
    <w:p w14:paraId="71067118" w14:textId="77777777" w:rsidR="00777876" w:rsidRPr="00777876" w:rsidRDefault="00777876" w:rsidP="00777876">
      <w:pPr>
        <w:rPr>
          <w:rFonts w:ascii="Times New Roman" w:hAnsi="Times New Roman" w:cs="Times New Roman"/>
          <w:sz w:val="16"/>
          <w:szCs w:val="16"/>
          <w:lang w:val="en-US"/>
        </w:rPr>
      </w:pPr>
      <w:r w:rsidRPr="00777876">
        <w:rPr>
          <w:rFonts w:ascii="Times New Roman" w:hAnsi="Times New Roman" w:cs="Times New Roman"/>
          <w:sz w:val="16"/>
          <w:szCs w:val="16"/>
          <w:vertAlign w:val="superscript"/>
          <w:lang w:val="en-US"/>
        </w:rPr>
        <w:t>11</w:t>
      </w:r>
      <w:r w:rsidRPr="00777876">
        <w:rPr>
          <w:rFonts w:ascii="Times New Roman" w:hAnsi="Times New Roman" w:cs="Times New Roman"/>
          <w:sz w:val="16"/>
          <w:szCs w:val="16"/>
          <w:lang w:val="en-US"/>
        </w:rPr>
        <w:t xml:space="preserve">Centre for Global Health Research, Usher Institute of Population Health Sciences and Informatics, </w:t>
      </w:r>
      <w:proofErr w:type="gramStart"/>
      <w:r w:rsidRPr="00777876">
        <w:rPr>
          <w:rFonts w:ascii="Times New Roman" w:hAnsi="Times New Roman" w:cs="Times New Roman"/>
          <w:sz w:val="16"/>
          <w:szCs w:val="16"/>
          <w:lang w:val="en-US"/>
        </w:rPr>
        <w:t>The</w:t>
      </w:r>
      <w:proofErr w:type="gramEnd"/>
      <w:r w:rsidRPr="00777876">
        <w:rPr>
          <w:rFonts w:ascii="Times New Roman" w:hAnsi="Times New Roman" w:cs="Times New Roman"/>
          <w:sz w:val="16"/>
          <w:szCs w:val="16"/>
          <w:lang w:val="en-US"/>
        </w:rPr>
        <w:t xml:space="preserve"> University of Edinburgh, Edinburgh EH8 9AG, UK</w:t>
      </w:r>
    </w:p>
    <w:p w14:paraId="1F2D9C1C" w14:textId="77777777" w:rsidR="00777876" w:rsidRPr="00777876" w:rsidRDefault="00777876" w:rsidP="00777876">
      <w:pPr>
        <w:rPr>
          <w:rFonts w:ascii="Times New Roman" w:hAnsi="Times New Roman" w:cs="Times New Roman"/>
          <w:sz w:val="16"/>
          <w:szCs w:val="16"/>
          <w:lang w:val="en-US"/>
        </w:rPr>
      </w:pPr>
      <w:r w:rsidRPr="00777876">
        <w:rPr>
          <w:rFonts w:ascii="Times New Roman" w:hAnsi="Times New Roman" w:cs="Times New Roman"/>
          <w:sz w:val="16"/>
          <w:szCs w:val="16"/>
          <w:vertAlign w:val="superscript"/>
          <w:lang w:val="en-US"/>
        </w:rPr>
        <w:t>12</w:t>
      </w:r>
      <w:r w:rsidRPr="00777876">
        <w:rPr>
          <w:rFonts w:ascii="Times New Roman" w:hAnsi="Times New Roman" w:cs="Times New Roman"/>
          <w:sz w:val="16"/>
          <w:szCs w:val="16"/>
          <w:lang w:val="en-US"/>
        </w:rPr>
        <w:t>Colon Cancer Genetics Group, MRC Human Genetics Unit, MRC Institute of Genetics &amp; Molecular Medicine, Western General Hospital, The University of Edinburgh, Edinburgh EH4 2XU, UK</w:t>
      </w:r>
    </w:p>
    <w:p w14:paraId="33CA9159" w14:textId="77777777" w:rsidR="00777876" w:rsidRPr="00777876" w:rsidRDefault="00777876" w:rsidP="00777876">
      <w:pPr>
        <w:rPr>
          <w:rFonts w:ascii="Times New Roman" w:hAnsi="Times New Roman" w:cs="Times New Roman"/>
          <w:sz w:val="16"/>
          <w:szCs w:val="16"/>
          <w:lang w:val="en-US"/>
        </w:rPr>
      </w:pPr>
      <w:r w:rsidRPr="00777876">
        <w:rPr>
          <w:rFonts w:ascii="Times New Roman" w:hAnsi="Times New Roman" w:cs="Times New Roman"/>
          <w:sz w:val="16"/>
          <w:szCs w:val="16"/>
          <w:vertAlign w:val="superscript"/>
          <w:lang w:val="en-US"/>
        </w:rPr>
        <w:t>13</w:t>
      </w:r>
      <w:r w:rsidRPr="00777876">
        <w:rPr>
          <w:rFonts w:ascii="Times New Roman" w:hAnsi="Times New Roman" w:cs="Times New Roman"/>
          <w:sz w:val="16"/>
          <w:szCs w:val="16"/>
          <w:lang w:val="en-US"/>
        </w:rPr>
        <w:t xml:space="preserve">Institute of Epidemiology II, Research Unit of Molecular Epidemiology, Helmholtz Centre Munich, German Research Center for Environmental Health, </w:t>
      </w:r>
      <w:proofErr w:type="spellStart"/>
      <w:r w:rsidRPr="00777876">
        <w:rPr>
          <w:rFonts w:ascii="Times New Roman" w:hAnsi="Times New Roman" w:cs="Times New Roman"/>
          <w:sz w:val="16"/>
          <w:szCs w:val="16"/>
          <w:lang w:val="en-US"/>
        </w:rPr>
        <w:t>Ingolstädter</w:t>
      </w:r>
      <w:proofErr w:type="spellEnd"/>
      <w:r w:rsidRPr="00777876">
        <w:rPr>
          <w:rFonts w:ascii="Times New Roman" w:hAnsi="Times New Roman" w:cs="Times New Roman"/>
          <w:sz w:val="16"/>
          <w:szCs w:val="16"/>
          <w:lang w:val="en-US"/>
        </w:rPr>
        <w:t xml:space="preserve"> </w:t>
      </w:r>
      <w:proofErr w:type="spellStart"/>
      <w:r w:rsidRPr="00777876">
        <w:rPr>
          <w:rFonts w:ascii="Times New Roman" w:hAnsi="Times New Roman" w:cs="Times New Roman"/>
          <w:sz w:val="16"/>
          <w:szCs w:val="16"/>
          <w:lang w:val="en-US"/>
        </w:rPr>
        <w:t>Landstr</w:t>
      </w:r>
      <w:proofErr w:type="spellEnd"/>
      <w:r w:rsidRPr="00777876">
        <w:rPr>
          <w:rFonts w:ascii="Times New Roman" w:hAnsi="Times New Roman" w:cs="Times New Roman"/>
          <w:sz w:val="16"/>
          <w:szCs w:val="16"/>
          <w:lang w:val="en-US"/>
        </w:rPr>
        <w:t xml:space="preserve">. 1, D-85764, </w:t>
      </w:r>
      <w:proofErr w:type="spellStart"/>
      <w:r w:rsidRPr="00777876">
        <w:rPr>
          <w:rFonts w:ascii="Times New Roman" w:hAnsi="Times New Roman" w:cs="Times New Roman"/>
          <w:sz w:val="16"/>
          <w:szCs w:val="16"/>
          <w:lang w:val="en-US"/>
        </w:rPr>
        <w:t>Neuherberg</w:t>
      </w:r>
      <w:proofErr w:type="spellEnd"/>
      <w:r w:rsidRPr="00777876">
        <w:rPr>
          <w:rFonts w:ascii="Times New Roman" w:hAnsi="Times New Roman" w:cs="Times New Roman"/>
          <w:sz w:val="16"/>
          <w:szCs w:val="16"/>
          <w:lang w:val="en-US"/>
        </w:rPr>
        <w:t>, Germany</w:t>
      </w:r>
    </w:p>
    <w:p w14:paraId="7D36DF7E" w14:textId="77777777" w:rsidR="00777876" w:rsidRPr="00777876" w:rsidRDefault="00777876" w:rsidP="00777876">
      <w:pPr>
        <w:rPr>
          <w:rFonts w:ascii="Times New Roman" w:hAnsi="Times New Roman" w:cs="Times New Roman"/>
          <w:sz w:val="16"/>
          <w:szCs w:val="16"/>
        </w:rPr>
      </w:pPr>
      <w:r w:rsidRPr="00777876">
        <w:rPr>
          <w:rFonts w:ascii="Times New Roman" w:hAnsi="Times New Roman" w:cs="Times New Roman"/>
          <w:sz w:val="16"/>
          <w:szCs w:val="16"/>
          <w:vertAlign w:val="superscript"/>
        </w:rPr>
        <w:t>14</w:t>
      </w:r>
      <w:r w:rsidRPr="00777876">
        <w:rPr>
          <w:rFonts w:ascii="Times New Roman" w:hAnsi="Times New Roman" w:cs="Times New Roman"/>
          <w:sz w:val="16"/>
          <w:szCs w:val="16"/>
        </w:rPr>
        <w:t>Anesthesia and Intensive</w:t>
      </w:r>
      <w:r w:rsidRPr="00777876">
        <w:rPr>
          <w:rFonts w:ascii="Times New Roman" w:hAnsi="Times New Roman" w:cs="Times New Roman"/>
          <w:sz w:val="16"/>
          <w:szCs w:val="16"/>
          <w:lang w:val="it-IT"/>
        </w:rPr>
        <w:t xml:space="preserve"> </w:t>
      </w:r>
      <w:r w:rsidRPr="00777876">
        <w:rPr>
          <w:rFonts w:ascii="Times New Roman" w:hAnsi="Times New Roman" w:cs="Times New Roman"/>
          <w:sz w:val="16"/>
          <w:szCs w:val="16"/>
        </w:rPr>
        <w:t xml:space="preserve">Care Department, IRCCS </w:t>
      </w:r>
      <w:proofErr w:type="spellStart"/>
      <w:r w:rsidRPr="00777876">
        <w:rPr>
          <w:rFonts w:ascii="Times New Roman" w:hAnsi="Times New Roman" w:cs="Times New Roman"/>
          <w:sz w:val="16"/>
          <w:szCs w:val="16"/>
        </w:rPr>
        <w:t>MultiMedica</w:t>
      </w:r>
      <w:proofErr w:type="spellEnd"/>
      <w:r w:rsidRPr="00777876">
        <w:rPr>
          <w:rFonts w:ascii="Times New Roman" w:hAnsi="Times New Roman" w:cs="Times New Roman"/>
          <w:sz w:val="16"/>
          <w:szCs w:val="16"/>
        </w:rPr>
        <w:t xml:space="preserve"> Hospital,</w:t>
      </w:r>
      <w:r w:rsidRPr="00777876">
        <w:rPr>
          <w:rFonts w:ascii="Times New Roman" w:hAnsi="Times New Roman" w:cs="Times New Roman"/>
          <w:sz w:val="16"/>
          <w:szCs w:val="16"/>
          <w:lang w:val="it-IT"/>
        </w:rPr>
        <w:t xml:space="preserve"> Via Milanese </w:t>
      </w:r>
      <w:r w:rsidRPr="00777876">
        <w:rPr>
          <w:rFonts w:ascii="Times New Roman" w:hAnsi="Times New Roman" w:cs="Times New Roman"/>
          <w:sz w:val="16"/>
          <w:szCs w:val="16"/>
        </w:rPr>
        <w:t>300, 20099Sesto San Giovanni, Italy</w:t>
      </w:r>
    </w:p>
    <w:p w14:paraId="3D28CEA6" w14:textId="77777777" w:rsidR="00777876" w:rsidRPr="00777876" w:rsidRDefault="00777876" w:rsidP="00777876">
      <w:pPr>
        <w:rPr>
          <w:rFonts w:ascii="Times New Roman" w:hAnsi="Times New Roman" w:cs="Times New Roman"/>
          <w:sz w:val="16"/>
          <w:szCs w:val="16"/>
          <w:lang w:val="en-US"/>
        </w:rPr>
      </w:pPr>
      <w:r w:rsidRPr="00777876">
        <w:rPr>
          <w:rFonts w:ascii="Times New Roman" w:hAnsi="Times New Roman" w:cs="Times New Roman"/>
          <w:sz w:val="16"/>
          <w:szCs w:val="16"/>
          <w:vertAlign w:val="superscript"/>
          <w:lang w:val="en-US"/>
        </w:rPr>
        <w:t>15</w:t>
      </w:r>
      <w:r w:rsidRPr="00777876">
        <w:rPr>
          <w:rFonts w:ascii="Times New Roman" w:hAnsi="Times New Roman" w:cs="Times New Roman"/>
          <w:sz w:val="16"/>
          <w:szCs w:val="16"/>
          <w:lang w:val="en-US"/>
        </w:rPr>
        <w:t xml:space="preserve">CHU-Liège and Unit of Gastroenterology, GIGA-R &amp; Faculty of Medicine, University of Liège, 1 Avenue de </w:t>
      </w:r>
      <w:proofErr w:type="spellStart"/>
      <w:r w:rsidRPr="00777876">
        <w:rPr>
          <w:rFonts w:ascii="Times New Roman" w:hAnsi="Times New Roman" w:cs="Times New Roman"/>
          <w:sz w:val="16"/>
          <w:szCs w:val="16"/>
          <w:lang w:val="en-US"/>
        </w:rPr>
        <w:t>l’Hôpital</w:t>
      </w:r>
      <w:proofErr w:type="spellEnd"/>
      <w:r w:rsidRPr="00777876">
        <w:rPr>
          <w:rFonts w:ascii="Times New Roman" w:hAnsi="Times New Roman" w:cs="Times New Roman"/>
          <w:sz w:val="16"/>
          <w:szCs w:val="16"/>
          <w:lang w:val="en-US"/>
        </w:rPr>
        <w:t>, Liège 4000, Belgium</w:t>
      </w:r>
    </w:p>
    <w:p w14:paraId="618C831B" w14:textId="77777777" w:rsidR="00777876" w:rsidRPr="00777876" w:rsidRDefault="00777876" w:rsidP="00777876">
      <w:pPr>
        <w:rPr>
          <w:rFonts w:ascii="Times New Roman" w:hAnsi="Times New Roman" w:cs="Times New Roman"/>
          <w:sz w:val="16"/>
          <w:szCs w:val="16"/>
          <w:lang w:val="nl-NL"/>
        </w:rPr>
      </w:pPr>
      <w:r w:rsidRPr="00777876">
        <w:rPr>
          <w:rFonts w:ascii="Times New Roman" w:hAnsi="Times New Roman" w:cs="Times New Roman"/>
          <w:sz w:val="16"/>
          <w:szCs w:val="16"/>
          <w:vertAlign w:val="superscript"/>
          <w:lang w:val="nl-NL"/>
        </w:rPr>
        <w:t>16</w:t>
      </w:r>
      <w:r w:rsidRPr="00777876">
        <w:rPr>
          <w:rFonts w:ascii="Times New Roman" w:hAnsi="Times New Roman" w:cs="Times New Roman"/>
          <w:sz w:val="16"/>
          <w:szCs w:val="16"/>
          <w:lang w:val="nl-NL"/>
        </w:rPr>
        <w:t>PolyOmica, Het Vlaggeschip 61, 5237 PA 's-Hertogenbosch, The Netherlands</w:t>
      </w:r>
    </w:p>
    <w:p w14:paraId="668E839D" w14:textId="77777777" w:rsidR="00777876" w:rsidRPr="00777876" w:rsidRDefault="00777876" w:rsidP="00777876">
      <w:pPr>
        <w:rPr>
          <w:rFonts w:ascii="Times New Roman" w:hAnsi="Times New Roman" w:cs="Times New Roman"/>
          <w:sz w:val="16"/>
          <w:szCs w:val="16"/>
          <w:lang w:val="nl-NL"/>
        </w:rPr>
      </w:pPr>
      <w:r w:rsidRPr="00777876">
        <w:rPr>
          <w:rFonts w:ascii="Times New Roman" w:hAnsi="Times New Roman" w:cs="Times New Roman"/>
          <w:sz w:val="16"/>
          <w:szCs w:val="16"/>
          <w:lang w:val="nl-NL"/>
        </w:rPr>
        <w:t xml:space="preserve">* These authors contributed equally. Correspondence and requests for materials should be addressed to YA (email: </w:t>
      </w:r>
      <w:hyperlink r:id="rId6" w:history="1">
        <w:r w:rsidRPr="00777876">
          <w:rPr>
            <w:rStyle w:val="Hyperlink"/>
            <w:rFonts w:ascii="Times New Roman" w:hAnsi="Times New Roman" w:cs="Times New Roman"/>
            <w:sz w:val="16"/>
            <w:szCs w:val="16"/>
            <w:lang w:val="nl-NL"/>
          </w:rPr>
          <w:t>yurii@bionet.nsc.ru</w:t>
        </w:r>
      </w:hyperlink>
      <w:r w:rsidRPr="00777876">
        <w:rPr>
          <w:rFonts w:ascii="Times New Roman" w:hAnsi="Times New Roman" w:cs="Times New Roman"/>
          <w:sz w:val="16"/>
          <w:szCs w:val="16"/>
          <w:lang w:val="nl-NL"/>
        </w:rPr>
        <w:t>, Tel: +7 (383) 363-49-63*1228, Fax: +7(383) 333-12-78)</w:t>
      </w:r>
    </w:p>
    <w:p w14:paraId="1426F596" w14:textId="77777777" w:rsidR="00777876" w:rsidRPr="00777876" w:rsidRDefault="00777876" w:rsidP="00777876"/>
    <w:p w14:paraId="5044756B" w14:textId="1F98A528" w:rsidR="008C0165" w:rsidRPr="00927F54" w:rsidRDefault="008C0165" w:rsidP="00681030">
      <w:pPr>
        <w:pStyle w:val="Heading1"/>
        <w:rPr>
          <w:rFonts w:ascii="Times New Roman" w:hAnsi="Times New Roman" w:cs="Times New Roman"/>
        </w:rPr>
      </w:pPr>
      <w:r w:rsidRPr="00927F54">
        <w:rPr>
          <w:rFonts w:ascii="Times New Roman" w:hAnsi="Times New Roman" w:cs="Times New Roman"/>
        </w:rPr>
        <w:lastRenderedPageBreak/>
        <w:t>Supple</w:t>
      </w:r>
      <w:bookmarkStart w:id="0" w:name="_GoBack"/>
      <w:bookmarkEnd w:id="0"/>
      <w:r w:rsidRPr="00927F54">
        <w:rPr>
          <w:rFonts w:ascii="Times New Roman" w:hAnsi="Times New Roman" w:cs="Times New Roman"/>
        </w:rPr>
        <w:t>mentary Note</w:t>
      </w:r>
      <w:r w:rsidR="00FF0720" w:rsidRPr="00927F54">
        <w:rPr>
          <w:rFonts w:ascii="Times New Roman" w:hAnsi="Times New Roman" w:cs="Times New Roman"/>
        </w:rPr>
        <w:t xml:space="preserve"> 1.</w:t>
      </w:r>
      <w:bookmarkStart w:id="1" w:name="_7qxxmhx84sum" w:colFirst="0" w:colLast="0"/>
      <w:bookmarkEnd w:id="1"/>
      <w:r w:rsidR="00681030" w:rsidRPr="00927F54">
        <w:rPr>
          <w:rFonts w:ascii="Times New Roman" w:hAnsi="Times New Roman" w:cs="Times New Roman"/>
        </w:rPr>
        <w:t xml:space="preserve"> </w:t>
      </w:r>
      <w:r w:rsidRPr="00927F54">
        <w:rPr>
          <w:rFonts w:ascii="Times New Roman" w:hAnsi="Times New Roman" w:cs="Times New Roman"/>
        </w:rPr>
        <w:t>Locus definition</w:t>
      </w:r>
    </w:p>
    <w:p w14:paraId="6D595A0B" w14:textId="77777777" w:rsidR="008C0165" w:rsidRPr="00927F54" w:rsidRDefault="002006FD" w:rsidP="008C0165">
      <w:pPr>
        <w:rPr>
          <w:rFonts w:ascii="Times New Roman" w:hAnsi="Times New Roman" w:cs="Times New Roman"/>
        </w:rPr>
      </w:pPr>
      <w:r w:rsidRPr="00927F54">
        <w:rPr>
          <w:rFonts w:ascii="Times New Roman" w:hAnsi="Times New Roman" w:cs="Times New Roman"/>
        </w:rPr>
        <w:t xml:space="preserve">We used the following </w:t>
      </w:r>
      <w:r w:rsidR="008C0165" w:rsidRPr="00927F54">
        <w:rPr>
          <w:rFonts w:ascii="Times New Roman" w:hAnsi="Times New Roman" w:cs="Times New Roman"/>
        </w:rPr>
        <w:t>procedure to define the associated loci and strongest SNP - trait associations:</w:t>
      </w:r>
    </w:p>
    <w:p w14:paraId="17E03F7A" w14:textId="77777777" w:rsidR="008C0165" w:rsidRPr="00927F54" w:rsidRDefault="008C0165" w:rsidP="008C0165">
      <w:pPr>
        <w:numPr>
          <w:ilvl w:val="0"/>
          <w:numId w:val="1"/>
        </w:numPr>
        <w:contextualSpacing/>
        <w:rPr>
          <w:rFonts w:ascii="Times New Roman" w:hAnsi="Times New Roman" w:cs="Times New Roman"/>
        </w:rPr>
      </w:pPr>
      <w:r w:rsidRPr="00927F54">
        <w:rPr>
          <w:rFonts w:ascii="Times New Roman" w:hAnsi="Times New Roman" w:cs="Times New Roman"/>
        </w:rPr>
        <w:t>For each glycan trait repeat the following:</w:t>
      </w:r>
    </w:p>
    <w:p w14:paraId="10EFD8F4" w14:textId="77777777" w:rsidR="008C0165" w:rsidRPr="00927F54" w:rsidRDefault="008C0165" w:rsidP="008C0165">
      <w:pPr>
        <w:numPr>
          <w:ilvl w:val="1"/>
          <w:numId w:val="1"/>
        </w:numPr>
        <w:contextualSpacing/>
        <w:rPr>
          <w:rFonts w:ascii="Times New Roman" w:hAnsi="Times New Roman" w:cs="Times New Roman"/>
        </w:rPr>
      </w:pPr>
      <w:r w:rsidRPr="00927F54">
        <w:rPr>
          <w:rFonts w:ascii="Times New Roman" w:hAnsi="Times New Roman" w:cs="Times New Roman"/>
        </w:rPr>
        <w:t>Remove all SNPs with p-values higher that given threshold.</w:t>
      </w:r>
    </w:p>
    <w:p w14:paraId="5C62D3DE" w14:textId="77777777" w:rsidR="008C0165" w:rsidRPr="00927F54" w:rsidRDefault="008C0165" w:rsidP="008C0165">
      <w:pPr>
        <w:numPr>
          <w:ilvl w:val="1"/>
          <w:numId w:val="1"/>
        </w:numPr>
        <w:contextualSpacing/>
        <w:rPr>
          <w:rFonts w:ascii="Times New Roman" w:hAnsi="Times New Roman" w:cs="Times New Roman"/>
        </w:rPr>
      </w:pPr>
      <w:r w:rsidRPr="00927F54">
        <w:rPr>
          <w:rFonts w:ascii="Times New Roman" w:hAnsi="Times New Roman" w:cs="Times New Roman"/>
        </w:rPr>
        <w:t>Select the SNP with lowest p-value (top-SNP).</w:t>
      </w:r>
    </w:p>
    <w:p w14:paraId="5666D393" w14:textId="77777777" w:rsidR="008C0165" w:rsidRPr="00927F54" w:rsidRDefault="008C0165" w:rsidP="008C0165">
      <w:pPr>
        <w:numPr>
          <w:ilvl w:val="1"/>
          <w:numId w:val="1"/>
        </w:numPr>
        <w:contextualSpacing/>
        <w:rPr>
          <w:rFonts w:ascii="Times New Roman" w:hAnsi="Times New Roman" w:cs="Times New Roman"/>
        </w:rPr>
      </w:pPr>
      <w:r w:rsidRPr="00927F54">
        <w:rPr>
          <w:rFonts w:ascii="Times New Roman" w:hAnsi="Times New Roman" w:cs="Times New Roman"/>
        </w:rPr>
        <w:t>Remove all SNPs within 500 Kb window (+-250 Kb from this top-SNP including top-SNP).</w:t>
      </w:r>
    </w:p>
    <w:p w14:paraId="41CF85C5" w14:textId="77777777" w:rsidR="008C0165" w:rsidRPr="00927F54" w:rsidRDefault="008C0165" w:rsidP="008C0165">
      <w:pPr>
        <w:numPr>
          <w:ilvl w:val="1"/>
          <w:numId w:val="1"/>
        </w:numPr>
        <w:contextualSpacing/>
        <w:rPr>
          <w:rFonts w:ascii="Times New Roman" w:hAnsi="Times New Roman" w:cs="Times New Roman"/>
        </w:rPr>
      </w:pPr>
      <w:r w:rsidRPr="00927F54">
        <w:rPr>
          <w:rFonts w:ascii="Times New Roman" w:hAnsi="Times New Roman" w:cs="Times New Roman"/>
        </w:rPr>
        <w:t>Repeat while we have SNPs with p-value lower than given threshold.</w:t>
      </w:r>
    </w:p>
    <w:p w14:paraId="514BA876" w14:textId="77777777" w:rsidR="008C0165" w:rsidRPr="00927F54" w:rsidRDefault="008C0165" w:rsidP="008C0165">
      <w:pPr>
        <w:numPr>
          <w:ilvl w:val="0"/>
          <w:numId w:val="1"/>
        </w:numPr>
        <w:contextualSpacing/>
        <w:rPr>
          <w:rFonts w:ascii="Times New Roman" w:hAnsi="Times New Roman" w:cs="Times New Roman"/>
        </w:rPr>
      </w:pPr>
      <w:r w:rsidRPr="00927F54">
        <w:rPr>
          <w:rFonts w:ascii="Times New Roman" w:hAnsi="Times New Roman" w:cs="Times New Roman"/>
        </w:rPr>
        <w:t>Formulate the joint list of all SNP - trait pairs for all 113 GP.</w:t>
      </w:r>
    </w:p>
    <w:p w14:paraId="5E8AA529" w14:textId="77777777" w:rsidR="008C0165" w:rsidRPr="00927F54" w:rsidRDefault="008C0165" w:rsidP="008C0165">
      <w:pPr>
        <w:numPr>
          <w:ilvl w:val="0"/>
          <w:numId w:val="1"/>
        </w:numPr>
        <w:contextualSpacing/>
        <w:rPr>
          <w:rFonts w:ascii="Times New Roman" w:hAnsi="Times New Roman" w:cs="Times New Roman"/>
        </w:rPr>
      </w:pPr>
      <w:r w:rsidRPr="00927F54">
        <w:rPr>
          <w:rFonts w:ascii="Times New Roman" w:hAnsi="Times New Roman" w:cs="Times New Roman"/>
        </w:rPr>
        <w:t>Repeat the following:</w:t>
      </w:r>
    </w:p>
    <w:p w14:paraId="07EEFE20" w14:textId="77777777" w:rsidR="008C0165" w:rsidRPr="00927F54" w:rsidRDefault="008C0165" w:rsidP="008C0165">
      <w:pPr>
        <w:numPr>
          <w:ilvl w:val="1"/>
          <w:numId w:val="1"/>
        </w:numPr>
        <w:contextualSpacing/>
        <w:rPr>
          <w:rFonts w:ascii="Times New Roman" w:hAnsi="Times New Roman" w:cs="Times New Roman"/>
        </w:rPr>
      </w:pPr>
      <w:r w:rsidRPr="00927F54">
        <w:rPr>
          <w:rFonts w:ascii="Times New Roman" w:hAnsi="Times New Roman" w:cs="Times New Roman"/>
        </w:rPr>
        <w:t>Select the top-SNP - trait pair with lowest p-value.</w:t>
      </w:r>
    </w:p>
    <w:p w14:paraId="7697B823" w14:textId="77777777" w:rsidR="008C0165" w:rsidRPr="00927F54" w:rsidRDefault="008C0165" w:rsidP="008C0165">
      <w:pPr>
        <w:numPr>
          <w:ilvl w:val="1"/>
          <w:numId w:val="1"/>
        </w:numPr>
        <w:contextualSpacing/>
        <w:rPr>
          <w:rFonts w:ascii="Times New Roman" w:hAnsi="Times New Roman" w:cs="Times New Roman"/>
        </w:rPr>
      </w:pPr>
      <w:r w:rsidRPr="00927F54">
        <w:rPr>
          <w:rFonts w:ascii="Times New Roman" w:hAnsi="Times New Roman" w:cs="Times New Roman"/>
        </w:rPr>
        <w:t>Remove all SNP-trait pairs within 1000 Kb window (+-500 Kb from top-SNP); add the names of removed associated traits into the list of associated traits for this locus.</w:t>
      </w:r>
    </w:p>
    <w:p w14:paraId="357FFE7E" w14:textId="77777777" w:rsidR="008C0165" w:rsidRPr="00927F54" w:rsidRDefault="008C0165" w:rsidP="008C0165">
      <w:pPr>
        <w:numPr>
          <w:ilvl w:val="1"/>
          <w:numId w:val="1"/>
        </w:numPr>
        <w:contextualSpacing/>
        <w:rPr>
          <w:rFonts w:ascii="Times New Roman" w:hAnsi="Times New Roman" w:cs="Times New Roman"/>
        </w:rPr>
      </w:pPr>
      <w:r w:rsidRPr="00927F54">
        <w:rPr>
          <w:rFonts w:ascii="Times New Roman" w:hAnsi="Times New Roman" w:cs="Times New Roman"/>
        </w:rPr>
        <w:t>Repeat while we have SNP- trait pairs.</w:t>
      </w:r>
    </w:p>
    <w:p w14:paraId="0A52F148" w14:textId="77777777" w:rsidR="008C0165" w:rsidRPr="00927F54" w:rsidRDefault="008C0165" w:rsidP="008C0165">
      <w:pPr>
        <w:numPr>
          <w:ilvl w:val="1"/>
          <w:numId w:val="1"/>
        </w:numPr>
        <w:contextualSpacing/>
        <w:rPr>
          <w:rFonts w:ascii="Times New Roman" w:hAnsi="Times New Roman" w:cs="Times New Roman"/>
        </w:rPr>
      </w:pPr>
      <w:r w:rsidRPr="00927F54">
        <w:rPr>
          <w:rFonts w:ascii="Times New Roman" w:hAnsi="Times New Roman" w:cs="Times New Roman"/>
        </w:rPr>
        <w:t>Formulate the list of top-SNP - trait pairs.</w:t>
      </w:r>
    </w:p>
    <w:p w14:paraId="2AFF11E7" w14:textId="77777777" w:rsidR="008C0165" w:rsidRPr="00927F54" w:rsidRDefault="008C0165" w:rsidP="008C0165">
      <w:pPr>
        <w:numPr>
          <w:ilvl w:val="0"/>
          <w:numId w:val="1"/>
        </w:numPr>
        <w:contextualSpacing/>
        <w:rPr>
          <w:rFonts w:ascii="Times New Roman" w:hAnsi="Times New Roman" w:cs="Times New Roman"/>
        </w:rPr>
      </w:pPr>
      <w:r w:rsidRPr="00927F54">
        <w:rPr>
          <w:rFonts w:ascii="Times New Roman" w:hAnsi="Times New Roman" w:cs="Times New Roman"/>
        </w:rPr>
        <w:t xml:space="preserve">All </w:t>
      </w:r>
      <w:proofErr w:type="spellStart"/>
      <w:r w:rsidRPr="00927F54">
        <w:rPr>
          <w:rFonts w:ascii="Times New Roman" w:hAnsi="Times New Roman" w:cs="Times New Roman"/>
        </w:rPr>
        <w:t>snp</w:t>
      </w:r>
      <w:proofErr w:type="spellEnd"/>
      <w:r w:rsidRPr="00927F54">
        <w:rPr>
          <w:rFonts w:ascii="Times New Roman" w:hAnsi="Times New Roman" w:cs="Times New Roman"/>
        </w:rPr>
        <w:t xml:space="preserve">-trait pairs located within 1Mb from each other were checked manually by regional association plots, in case of similar pattern of associations only the </w:t>
      </w:r>
      <w:proofErr w:type="spellStart"/>
      <w:r w:rsidRPr="00927F54">
        <w:rPr>
          <w:rFonts w:ascii="Times New Roman" w:hAnsi="Times New Roman" w:cs="Times New Roman"/>
        </w:rPr>
        <w:t>snp</w:t>
      </w:r>
      <w:proofErr w:type="spellEnd"/>
      <w:r w:rsidRPr="00927F54">
        <w:rPr>
          <w:rFonts w:ascii="Times New Roman" w:hAnsi="Times New Roman" w:cs="Times New Roman"/>
        </w:rPr>
        <w:t>-trait pair with lowest p-value was selected.</w:t>
      </w:r>
    </w:p>
    <w:p w14:paraId="165E8DFB" w14:textId="4F35A127" w:rsidR="00EA0F0B" w:rsidRPr="00927F54" w:rsidRDefault="00E260E2" w:rsidP="00756B0F">
      <w:pPr>
        <w:pStyle w:val="Heading1"/>
        <w:rPr>
          <w:rFonts w:ascii="Times New Roman" w:hAnsi="Times New Roman" w:cs="Times New Roman"/>
        </w:rPr>
      </w:pPr>
      <w:r w:rsidRPr="00927F54">
        <w:rPr>
          <w:rFonts w:ascii="Times New Roman" w:hAnsi="Times New Roman" w:cs="Times New Roman"/>
        </w:rPr>
        <w:t>Supplementary Note 2.</w:t>
      </w:r>
      <w:r w:rsidR="00756B0F" w:rsidRPr="00927F54">
        <w:rPr>
          <w:rFonts w:ascii="Times New Roman" w:hAnsi="Times New Roman" w:cs="Times New Roman"/>
        </w:rPr>
        <w:t xml:space="preserve"> </w:t>
      </w:r>
      <w:r w:rsidR="00EA0F0B" w:rsidRPr="00927F54">
        <w:rPr>
          <w:rFonts w:ascii="Times New Roman" w:hAnsi="Times New Roman" w:cs="Times New Roman"/>
        </w:rPr>
        <w:t>Testing for pleiotropic effects using SMR/HEIDI approach</w:t>
      </w:r>
    </w:p>
    <w:p w14:paraId="44799F77" w14:textId="77777777" w:rsidR="00EA0F0B" w:rsidRPr="00927F54" w:rsidRDefault="00EA0F0B" w:rsidP="00EA0F0B">
      <w:pPr>
        <w:pStyle w:val="ListParagraph"/>
        <w:spacing w:after="0" w:line="360" w:lineRule="auto"/>
        <w:rPr>
          <w:rFonts w:ascii="Times New Roman" w:eastAsiaTheme="minorEastAsia" w:hAnsi="Times New Roman" w:cs="Times New Roman"/>
          <w:sz w:val="24"/>
          <w:szCs w:val="24"/>
          <w:lang w:val="en-US"/>
        </w:rPr>
      </w:pPr>
      <w:r w:rsidRPr="00927F54">
        <w:rPr>
          <w:rFonts w:ascii="Times New Roman" w:hAnsi="Times New Roman" w:cs="Times New Roman"/>
          <w:sz w:val="24"/>
          <w:szCs w:val="24"/>
        </w:rPr>
        <w:t>Our implementation of the HEIDI test follows the method as described by Zhu et al., 2016 (</w:t>
      </w:r>
      <w:proofErr w:type="spellStart"/>
      <w:r w:rsidRPr="00927F54">
        <w:rPr>
          <w:rFonts w:ascii="Times New Roman" w:hAnsi="Times New Roman" w:cs="Times New Roman"/>
          <w:sz w:val="24"/>
          <w:szCs w:val="24"/>
        </w:rPr>
        <w:t>Doi</w:t>
      </w:r>
      <w:proofErr w:type="spellEnd"/>
      <w:r w:rsidRPr="00927F54">
        <w:rPr>
          <w:rFonts w:ascii="Times New Roman" w:hAnsi="Times New Roman" w:cs="Times New Roman"/>
          <w:sz w:val="24"/>
          <w:szCs w:val="24"/>
        </w:rPr>
        <w:t>: 10.1038/ng.3538). In short, for specific region, we compute statistics</w:t>
      </w:r>
      <w:r w:rsidRPr="00927F54">
        <w:rPr>
          <w:rFonts w:ascii="Times New Roman" w:hAnsi="Times New Roman" w:cs="Times New Roman"/>
          <w:sz w:val="24"/>
          <w:szCs w:val="24"/>
        </w:rPr>
        <w:br/>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H</m:t>
            </m:r>
          </m:sub>
        </m:sSub>
        <m:r>
          <w:rPr>
            <w:rFonts w:ascii="Cambria Math" w:hAnsi="Cambria Math" w:cs="Times New Roman"/>
            <w:sz w:val="24"/>
            <w:szCs w:val="24"/>
          </w:rPr>
          <m:t xml:space="preserve">= </m:t>
        </m:r>
        <m:nary>
          <m:naryPr>
            <m:chr m:val="∑"/>
            <m:limLoc m:val="subSup"/>
            <m:ctrlPr>
              <w:rPr>
                <w:rFonts w:ascii="Cambria Math" w:hAnsi="Cambria Math" w:cs="Times New Roman"/>
                <w:i/>
                <w:sz w:val="24"/>
                <w:szCs w:val="24"/>
              </w:rPr>
            </m:ctrlPr>
          </m:naryPr>
          <m:sub>
            <m:r>
              <w:rPr>
                <w:rFonts w:ascii="Cambria Math" w:hAnsi="Cambria Math" w:cs="Times New Roman"/>
                <w:sz w:val="24"/>
                <w:szCs w:val="24"/>
              </w:rPr>
              <m:t>i</m:t>
            </m:r>
          </m:sub>
          <m:sup>
            <m:r>
              <w:rPr>
                <w:rFonts w:ascii="Cambria Math" w:hAnsi="Cambria Math" w:cs="Times New Roman"/>
                <w:sz w:val="24"/>
                <w:szCs w:val="24"/>
              </w:rPr>
              <m:t>m</m:t>
            </m:r>
          </m:sup>
          <m:e>
            <m:sSubSup>
              <m:sSubSupPr>
                <m:ctrlPr>
                  <w:rPr>
                    <w:rFonts w:ascii="Cambria Math" w:hAnsi="Cambria Math" w:cs="Times New Roman"/>
                    <w:i/>
                    <w:sz w:val="24"/>
                    <w:szCs w:val="24"/>
                  </w:rPr>
                </m:ctrlPr>
              </m:sSubSupPr>
              <m:e>
                <m:r>
                  <w:rPr>
                    <w:rFonts w:ascii="Cambria Math" w:hAnsi="Cambria Math" w:cs="Times New Roman"/>
                    <w:sz w:val="24"/>
                    <w:szCs w:val="24"/>
                  </w:rPr>
                  <m:t>z</m:t>
                </m:r>
              </m:e>
              <m:sub>
                <m:r>
                  <w:rPr>
                    <w:rFonts w:ascii="Cambria Math" w:hAnsi="Cambria Math" w:cs="Times New Roman"/>
                    <w:sz w:val="24"/>
                    <w:szCs w:val="24"/>
                  </w:rPr>
                  <m:t>d(i)</m:t>
                </m:r>
              </m:sub>
              <m:sup>
                <m:r>
                  <w:rPr>
                    <w:rFonts w:ascii="Cambria Math" w:hAnsi="Cambria Math" w:cs="Times New Roman"/>
                    <w:sz w:val="24"/>
                    <w:szCs w:val="24"/>
                  </w:rPr>
                  <m:t>2</m:t>
                </m:r>
              </m:sup>
            </m:sSubSup>
          </m:e>
        </m:nary>
      </m:oMath>
      <w:r w:rsidRPr="00927F54">
        <w:rPr>
          <w:rFonts w:ascii="Times New Roman" w:eastAsiaTheme="minorEastAsia" w:hAnsi="Times New Roman" w:cs="Times New Roman"/>
          <w:sz w:val="24"/>
          <w:szCs w:val="24"/>
        </w:rPr>
        <w:t xml:space="preserve">, where </w:t>
      </w:r>
      <w:r w:rsidRPr="00927F54">
        <w:rPr>
          <w:rFonts w:ascii="Times New Roman" w:eastAsiaTheme="minorEastAsia" w:hAnsi="Times New Roman" w:cs="Times New Roman"/>
          <w:i/>
          <w:sz w:val="24"/>
          <w:szCs w:val="24"/>
        </w:rPr>
        <w:t xml:space="preserve">m </w:t>
      </w:r>
      <w:r w:rsidRPr="00927F54">
        <w:rPr>
          <w:rFonts w:ascii="Times New Roman" w:eastAsiaTheme="minorEastAsia" w:hAnsi="Times New Roman" w:cs="Times New Roman"/>
          <w:sz w:val="24"/>
          <w:szCs w:val="24"/>
        </w:rPr>
        <w:t xml:space="preserve">is the number of markers selected for the test and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z</m:t>
            </m:r>
          </m:e>
          <m:sub>
            <m:r>
              <w:rPr>
                <w:rFonts w:ascii="Cambria Math" w:eastAsiaTheme="minorEastAsia" w:hAnsi="Cambria Math" w:cs="Times New Roman"/>
                <w:sz w:val="24"/>
                <w:szCs w:val="24"/>
              </w:rPr>
              <m:t>d(i)</m:t>
            </m:r>
          </m:sub>
        </m:sSub>
      </m:oMath>
      <w:r w:rsidRPr="00927F54">
        <w:rPr>
          <w:rFonts w:ascii="Times New Roman" w:eastAsiaTheme="minorEastAsia" w:hAnsi="Times New Roman" w:cs="Times New Roman"/>
          <w:sz w:val="24"/>
          <w:szCs w:val="24"/>
        </w:rPr>
        <w:t xml:space="preserve">is the scaled measure of deviation of the ratio of the regression coefficients from the primary and the secondary GWAS from that at the top associated SNP (see original work for details). For testing, we have </w:t>
      </w:r>
      <w:proofErr w:type="gramStart"/>
      <w:r w:rsidRPr="00927F54">
        <w:rPr>
          <w:rFonts w:ascii="Times New Roman" w:eastAsiaTheme="minorEastAsia" w:hAnsi="Times New Roman" w:cs="Times New Roman"/>
          <w:sz w:val="24"/>
          <w:szCs w:val="24"/>
        </w:rPr>
        <w:t>selected</w:t>
      </w:r>
      <w:proofErr w:type="gramEnd"/>
      <w:r w:rsidRPr="00927F54">
        <w:rPr>
          <w:rFonts w:ascii="Times New Roman" w:eastAsiaTheme="minorEastAsia" w:hAnsi="Times New Roman" w:cs="Times New Roman"/>
          <w:sz w:val="24"/>
          <w:szCs w:val="24"/>
        </w:rPr>
        <w:t xml:space="preserve"> up to 20 SNPs in the following manner</w:t>
      </w:r>
      <w:r w:rsidRPr="00927F54">
        <w:rPr>
          <w:rFonts w:ascii="Times New Roman" w:eastAsiaTheme="minorEastAsia" w:hAnsi="Times New Roman" w:cs="Times New Roman"/>
          <w:sz w:val="24"/>
          <w:szCs w:val="24"/>
          <w:lang w:val="en-US"/>
        </w:rPr>
        <w:t>:</w:t>
      </w:r>
    </w:p>
    <w:p w14:paraId="08E76470" w14:textId="77777777" w:rsidR="00EA0F0B" w:rsidRPr="00927F54" w:rsidRDefault="00EA0F0B" w:rsidP="00EA0F0B">
      <w:pPr>
        <w:pStyle w:val="ListParagraph"/>
        <w:numPr>
          <w:ilvl w:val="0"/>
          <w:numId w:val="2"/>
        </w:numPr>
        <w:spacing w:after="0" w:line="360" w:lineRule="auto"/>
        <w:rPr>
          <w:rFonts w:ascii="Times New Roman" w:hAnsi="Times New Roman" w:cs="Times New Roman"/>
          <w:sz w:val="24"/>
          <w:szCs w:val="24"/>
          <w:lang w:val="en-US"/>
        </w:rPr>
      </w:pPr>
      <w:r w:rsidRPr="00927F54">
        <w:rPr>
          <w:rFonts w:ascii="Times New Roman" w:eastAsiaTheme="minorEastAsia" w:hAnsi="Times New Roman" w:cs="Times New Roman"/>
          <w:sz w:val="24"/>
          <w:szCs w:val="24"/>
          <w:lang w:val="en-US"/>
        </w:rPr>
        <w:t>Define the set of eligible SNPs as these that fall into +/- 250 kb from the top primary GWAS association, having χ</w:t>
      </w:r>
      <w:r w:rsidRPr="00927F54">
        <w:rPr>
          <w:rFonts w:ascii="Times New Roman" w:eastAsiaTheme="minorEastAsia" w:hAnsi="Times New Roman" w:cs="Times New Roman"/>
          <w:sz w:val="24"/>
          <w:szCs w:val="24"/>
          <w:vertAlign w:val="superscript"/>
          <w:lang w:val="en-US"/>
        </w:rPr>
        <w:t>2</w:t>
      </w:r>
      <w:r w:rsidRPr="00927F54">
        <w:rPr>
          <w:rFonts w:ascii="Times New Roman" w:eastAsiaTheme="minorEastAsia" w:hAnsi="Times New Roman" w:cs="Times New Roman"/>
          <w:sz w:val="24"/>
          <w:szCs w:val="24"/>
          <w:lang w:val="en-US"/>
        </w:rPr>
        <w:t xml:space="preserve"> &gt; 10 in primary GWAS, and having results reported in secondary GWAS;</w:t>
      </w:r>
    </w:p>
    <w:p w14:paraId="3004C5C0" w14:textId="77777777" w:rsidR="00EA0F0B" w:rsidRPr="00927F54" w:rsidRDefault="00EA0F0B" w:rsidP="00EA0F0B">
      <w:pPr>
        <w:pStyle w:val="ListParagraph"/>
        <w:numPr>
          <w:ilvl w:val="0"/>
          <w:numId w:val="2"/>
        </w:numPr>
        <w:spacing w:after="0" w:line="360" w:lineRule="auto"/>
        <w:rPr>
          <w:rFonts w:ascii="Times New Roman" w:hAnsi="Times New Roman" w:cs="Times New Roman"/>
          <w:sz w:val="24"/>
          <w:szCs w:val="24"/>
          <w:lang w:val="en-US"/>
        </w:rPr>
      </w:pPr>
      <w:r w:rsidRPr="00927F54">
        <w:rPr>
          <w:rFonts w:ascii="Times New Roman" w:eastAsiaTheme="minorEastAsia" w:hAnsi="Times New Roman" w:cs="Times New Roman"/>
          <w:sz w:val="24"/>
          <w:szCs w:val="24"/>
          <w:lang w:val="en-US"/>
        </w:rPr>
        <w:lastRenderedPageBreak/>
        <w:t>Make empty “target” (</w:t>
      </w:r>
      <w:r w:rsidRPr="00927F54">
        <w:rPr>
          <w:rFonts w:ascii="Times New Roman" w:eastAsiaTheme="minorEastAsia" w:hAnsi="Times New Roman" w:cs="Times New Roman"/>
          <w:i/>
          <w:sz w:val="24"/>
          <w:szCs w:val="24"/>
          <w:lang w:val="en-US"/>
        </w:rPr>
        <w:t>S</w:t>
      </w:r>
      <w:r w:rsidRPr="00927F54">
        <w:rPr>
          <w:rFonts w:ascii="Times New Roman" w:eastAsiaTheme="minorEastAsia" w:hAnsi="Times New Roman" w:cs="Times New Roman"/>
          <w:i/>
          <w:sz w:val="24"/>
          <w:szCs w:val="24"/>
          <w:vertAlign w:val="subscript"/>
          <w:lang w:val="en-US"/>
        </w:rPr>
        <w:t>t</w:t>
      </w:r>
      <w:r w:rsidRPr="00927F54">
        <w:rPr>
          <w:rFonts w:ascii="Times New Roman" w:eastAsiaTheme="minorEastAsia" w:hAnsi="Times New Roman" w:cs="Times New Roman"/>
          <w:sz w:val="24"/>
          <w:szCs w:val="24"/>
          <w:lang w:val="en-US"/>
        </w:rPr>
        <w:t>) and “rejected” (</w:t>
      </w:r>
      <w:proofErr w:type="spellStart"/>
      <w:r w:rsidRPr="00927F54">
        <w:rPr>
          <w:rFonts w:ascii="Times New Roman" w:eastAsiaTheme="minorEastAsia" w:hAnsi="Times New Roman" w:cs="Times New Roman"/>
          <w:i/>
          <w:sz w:val="24"/>
          <w:szCs w:val="24"/>
          <w:lang w:val="en-US"/>
        </w:rPr>
        <w:t>S</w:t>
      </w:r>
      <w:r w:rsidRPr="00927F54">
        <w:rPr>
          <w:rFonts w:ascii="Times New Roman" w:eastAsiaTheme="minorEastAsia" w:hAnsi="Times New Roman" w:cs="Times New Roman"/>
          <w:i/>
          <w:sz w:val="24"/>
          <w:szCs w:val="24"/>
          <w:vertAlign w:val="subscript"/>
          <w:lang w:val="en-US"/>
        </w:rPr>
        <w:t>r</w:t>
      </w:r>
      <w:proofErr w:type="spellEnd"/>
      <w:r w:rsidRPr="00927F54">
        <w:rPr>
          <w:rFonts w:ascii="Times New Roman" w:eastAsiaTheme="minorEastAsia" w:hAnsi="Times New Roman" w:cs="Times New Roman"/>
          <w:sz w:val="24"/>
          <w:szCs w:val="24"/>
          <w:lang w:val="en-US"/>
        </w:rPr>
        <w:t>) SNP sets;</w:t>
      </w:r>
    </w:p>
    <w:p w14:paraId="42231EE8" w14:textId="77777777" w:rsidR="00EA0F0B" w:rsidRPr="00927F54" w:rsidRDefault="00EA0F0B" w:rsidP="00EA0F0B">
      <w:pPr>
        <w:pStyle w:val="ListParagraph"/>
        <w:numPr>
          <w:ilvl w:val="0"/>
          <w:numId w:val="2"/>
        </w:numPr>
        <w:spacing w:after="0" w:line="360" w:lineRule="auto"/>
        <w:rPr>
          <w:rFonts w:ascii="Times New Roman" w:hAnsi="Times New Roman" w:cs="Times New Roman"/>
          <w:sz w:val="24"/>
          <w:szCs w:val="24"/>
          <w:lang w:val="en-US"/>
        </w:rPr>
      </w:pPr>
      <w:r w:rsidRPr="00927F54">
        <w:rPr>
          <w:rFonts w:ascii="Times New Roman" w:hAnsi="Times New Roman" w:cs="Times New Roman"/>
          <w:sz w:val="24"/>
          <w:szCs w:val="24"/>
          <w:lang w:val="en-US"/>
        </w:rPr>
        <w:t xml:space="preserve">Select current SNP with the lowest </w:t>
      </w:r>
      <w:r w:rsidRPr="00927F54">
        <w:rPr>
          <w:rFonts w:ascii="Times New Roman" w:hAnsi="Times New Roman" w:cs="Times New Roman"/>
          <w:i/>
          <w:sz w:val="24"/>
          <w:szCs w:val="24"/>
          <w:lang w:val="en-US"/>
        </w:rPr>
        <w:t>P</w:t>
      </w:r>
      <w:r w:rsidRPr="00927F54">
        <w:rPr>
          <w:rFonts w:ascii="Times New Roman" w:hAnsi="Times New Roman" w:cs="Times New Roman"/>
          <w:sz w:val="24"/>
          <w:szCs w:val="24"/>
          <w:lang w:val="en-US"/>
        </w:rPr>
        <w:t xml:space="preserve"> from the primary GWAS that is neither in the target nor in the </w:t>
      </w:r>
      <w:r w:rsidRPr="00927F54">
        <w:rPr>
          <w:rFonts w:ascii="Times New Roman" w:eastAsiaTheme="minorEastAsia" w:hAnsi="Times New Roman" w:cs="Times New Roman"/>
          <w:sz w:val="24"/>
          <w:szCs w:val="24"/>
          <w:lang w:val="en-US"/>
        </w:rPr>
        <w:t>rejected set;</w:t>
      </w:r>
    </w:p>
    <w:p w14:paraId="5865810C" w14:textId="77777777" w:rsidR="00EA0F0B" w:rsidRPr="00927F54" w:rsidRDefault="00EA0F0B" w:rsidP="00EA0F0B">
      <w:pPr>
        <w:pStyle w:val="ListParagraph"/>
        <w:numPr>
          <w:ilvl w:val="0"/>
          <w:numId w:val="2"/>
        </w:numPr>
        <w:spacing w:after="0" w:line="360" w:lineRule="auto"/>
        <w:rPr>
          <w:rFonts w:ascii="Times New Roman" w:hAnsi="Times New Roman" w:cs="Times New Roman"/>
          <w:sz w:val="24"/>
          <w:szCs w:val="24"/>
          <w:lang w:val="en-US"/>
        </w:rPr>
      </w:pPr>
      <w:r w:rsidRPr="00927F54">
        <w:rPr>
          <w:rFonts w:ascii="Times New Roman" w:eastAsiaTheme="minorEastAsia" w:hAnsi="Times New Roman" w:cs="Times New Roman"/>
          <w:sz w:val="24"/>
          <w:szCs w:val="24"/>
          <w:lang w:val="en-US"/>
        </w:rPr>
        <w:t>If current SNPs has r</w:t>
      </w:r>
      <w:r w:rsidRPr="00927F54">
        <w:rPr>
          <w:rFonts w:ascii="Times New Roman" w:eastAsiaTheme="minorEastAsia" w:hAnsi="Times New Roman" w:cs="Times New Roman"/>
          <w:sz w:val="24"/>
          <w:szCs w:val="24"/>
          <w:vertAlign w:val="superscript"/>
          <w:lang w:val="en-US"/>
        </w:rPr>
        <w:t>2</w:t>
      </w:r>
      <w:r w:rsidRPr="00927F54">
        <w:rPr>
          <w:rFonts w:ascii="Times New Roman" w:eastAsiaTheme="minorEastAsia" w:hAnsi="Times New Roman" w:cs="Times New Roman"/>
          <w:sz w:val="24"/>
          <w:szCs w:val="24"/>
          <w:lang w:val="en-US"/>
        </w:rPr>
        <w:t xml:space="preserve"> &gt; 0.9 (computed with PLINK 1.9) with any SNP in the target SNP set, add current SNP to the rejected set;</w:t>
      </w:r>
    </w:p>
    <w:p w14:paraId="4914903C" w14:textId="77777777" w:rsidR="00EA0F0B" w:rsidRPr="00927F54" w:rsidRDefault="00EA0F0B" w:rsidP="00EA0F0B">
      <w:pPr>
        <w:pStyle w:val="ListParagraph"/>
        <w:numPr>
          <w:ilvl w:val="0"/>
          <w:numId w:val="2"/>
        </w:numPr>
        <w:spacing w:after="0" w:line="360" w:lineRule="auto"/>
        <w:rPr>
          <w:rFonts w:ascii="Times New Roman" w:hAnsi="Times New Roman" w:cs="Times New Roman"/>
          <w:sz w:val="24"/>
          <w:szCs w:val="24"/>
          <w:lang w:val="en-US"/>
        </w:rPr>
      </w:pPr>
      <w:r w:rsidRPr="00927F54">
        <w:rPr>
          <w:rFonts w:ascii="Times New Roman" w:eastAsiaTheme="minorEastAsia" w:hAnsi="Times New Roman" w:cs="Times New Roman"/>
          <w:sz w:val="24"/>
          <w:szCs w:val="24"/>
          <w:lang w:val="en-US"/>
        </w:rPr>
        <w:t xml:space="preserve">Otherwise, add current SNP to </w:t>
      </w:r>
      <w:r w:rsidRPr="00927F54">
        <w:rPr>
          <w:rFonts w:ascii="Times New Roman" w:hAnsi="Times New Roman" w:cs="Times New Roman"/>
          <w:sz w:val="24"/>
          <w:szCs w:val="24"/>
          <w:lang w:val="en-US"/>
        </w:rPr>
        <w:t>the target set</w:t>
      </w:r>
      <w:r w:rsidRPr="00927F54">
        <w:rPr>
          <w:rFonts w:ascii="Times New Roman" w:eastAsiaTheme="minorEastAsia" w:hAnsi="Times New Roman" w:cs="Times New Roman"/>
          <w:sz w:val="24"/>
          <w:szCs w:val="24"/>
          <w:lang w:val="en-US"/>
        </w:rPr>
        <w:t>;</w:t>
      </w:r>
    </w:p>
    <w:p w14:paraId="34EE36B3" w14:textId="77777777" w:rsidR="00EA0F0B" w:rsidRPr="00927F54" w:rsidRDefault="00EA0F0B" w:rsidP="00EA0F0B">
      <w:pPr>
        <w:pStyle w:val="ListParagraph"/>
        <w:numPr>
          <w:ilvl w:val="0"/>
          <w:numId w:val="2"/>
        </w:numPr>
        <w:spacing w:after="0" w:line="360" w:lineRule="auto"/>
        <w:rPr>
          <w:rFonts w:ascii="Times New Roman" w:hAnsi="Times New Roman" w:cs="Times New Roman"/>
          <w:sz w:val="24"/>
          <w:szCs w:val="24"/>
          <w:lang w:val="en-US"/>
        </w:rPr>
      </w:pPr>
      <w:r w:rsidRPr="00927F54">
        <w:rPr>
          <w:rFonts w:ascii="Times New Roman" w:eastAsiaTheme="minorEastAsia" w:hAnsi="Times New Roman" w:cs="Times New Roman"/>
          <w:sz w:val="24"/>
          <w:szCs w:val="24"/>
          <w:lang w:val="en-US"/>
        </w:rPr>
        <w:t>Repeat from the third step until either the eligible SNP set is exhausted or the target set has 20 SNPs;</w:t>
      </w:r>
    </w:p>
    <w:p w14:paraId="31B52FE5" w14:textId="77777777" w:rsidR="00EA0F0B" w:rsidRPr="00927F54" w:rsidRDefault="00EA0F0B" w:rsidP="00EA0F0B">
      <w:pPr>
        <w:pStyle w:val="ListParagraph"/>
        <w:numPr>
          <w:ilvl w:val="0"/>
          <w:numId w:val="2"/>
        </w:numPr>
        <w:spacing w:after="0" w:line="360" w:lineRule="auto"/>
        <w:rPr>
          <w:rFonts w:ascii="Times New Roman" w:hAnsi="Times New Roman" w:cs="Times New Roman"/>
          <w:sz w:val="24"/>
          <w:szCs w:val="24"/>
          <w:lang w:val="en-US"/>
        </w:rPr>
      </w:pPr>
      <w:r w:rsidRPr="00927F54">
        <w:rPr>
          <w:rFonts w:ascii="Times New Roman" w:eastAsiaTheme="minorEastAsia" w:hAnsi="Times New Roman" w:cs="Times New Roman"/>
          <w:sz w:val="24"/>
          <w:szCs w:val="24"/>
          <w:lang w:val="en-US"/>
        </w:rPr>
        <w:t>Use target set for HEIDI test;</w:t>
      </w:r>
    </w:p>
    <w:p w14:paraId="0EFB26E2" w14:textId="77777777" w:rsidR="00EA0F0B" w:rsidRPr="00927F54" w:rsidRDefault="00EA0F0B" w:rsidP="00EA0F0B">
      <w:pPr>
        <w:rPr>
          <w:rFonts w:ascii="Times New Roman" w:hAnsi="Times New Roman" w:cs="Times New Roman"/>
        </w:rPr>
      </w:pPr>
      <w:r w:rsidRPr="00927F54">
        <w:rPr>
          <w:rFonts w:ascii="Times New Roman" w:hAnsi="Times New Roman" w:cs="Times New Roman"/>
        </w:rPr>
        <w:t>In case the number of SNPs were less than 3, no test was performed.</w:t>
      </w:r>
    </w:p>
    <w:p w14:paraId="540F528A" w14:textId="77777777" w:rsidR="00EA0F0B" w:rsidRPr="00927F54" w:rsidRDefault="00EA0F0B" w:rsidP="00EA0F0B">
      <w:pPr>
        <w:rPr>
          <w:rFonts w:ascii="Times New Roman" w:hAnsi="Times New Roman" w:cs="Times New Roman"/>
        </w:rPr>
      </w:pPr>
      <w:r w:rsidRPr="00927F54">
        <w:rPr>
          <w:rFonts w:ascii="Times New Roman" w:hAnsi="Times New Roman" w:cs="Times New Roman"/>
        </w:rPr>
        <w:t>LD matrix (r</w:t>
      </w:r>
      <w:r w:rsidRPr="00927F54">
        <w:rPr>
          <w:rFonts w:ascii="Times New Roman" w:hAnsi="Times New Roman" w:cs="Times New Roman"/>
          <w:vertAlign w:val="superscript"/>
        </w:rPr>
        <w:t>2</w:t>
      </w:r>
      <w:r w:rsidRPr="00927F54">
        <w:rPr>
          <w:rFonts w:ascii="Times New Roman" w:hAnsi="Times New Roman" w:cs="Times New Roman"/>
        </w:rPr>
        <w:t>) was calculated using 1000 Genome Data (EUR populations, N=504, http://www.internationalgenome.org/data/).</w:t>
      </w:r>
    </w:p>
    <w:p w14:paraId="6ADE58F0" w14:textId="77777777" w:rsidR="00EA0F0B" w:rsidRPr="00927F54" w:rsidRDefault="00EA0F0B" w:rsidP="00EA0F0B">
      <w:pPr>
        <w:rPr>
          <w:rFonts w:ascii="Times New Roman" w:hAnsi="Times New Roman" w:cs="Times New Roman"/>
        </w:rPr>
      </w:pPr>
      <w:r w:rsidRPr="00927F54">
        <w:rPr>
          <w:rFonts w:ascii="Times New Roman" w:hAnsi="Times New Roman" w:cs="Times New Roman"/>
        </w:rPr>
        <w:t>The method was implemented using Python 3.5 as the main programming language.</w:t>
      </w:r>
    </w:p>
    <w:p w14:paraId="6F06E319" w14:textId="4E983745" w:rsidR="00FF0720" w:rsidRPr="00927F54" w:rsidRDefault="00FF0720" w:rsidP="00EA0F0B">
      <w:pPr>
        <w:rPr>
          <w:rFonts w:ascii="Times New Roman" w:hAnsi="Times New Roman" w:cs="Times New Roman"/>
          <w:b/>
        </w:rPr>
      </w:pPr>
    </w:p>
    <w:p w14:paraId="7BB59635" w14:textId="5E7B6CD8" w:rsidR="00E40339" w:rsidRPr="00927F54" w:rsidRDefault="0084293F" w:rsidP="00756B0F">
      <w:pPr>
        <w:pStyle w:val="Heading1"/>
        <w:rPr>
          <w:rFonts w:ascii="Times New Roman" w:hAnsi="Times New Roman" w:cs="Times New Roman"/>
        </w:rPr>
      </w:pPr>
      <w:r w:rsidRPr="00927F54">
        <w:rPr>
          <w:rFonts w:ascii="Times New Roman" w:hAnsi="Times New Roman" w:cs="Times New Roman"/>
        </w:rPr>
        <w:t>Supplementary Note 3.</w:t>
      </w:r>
      <w:r w:rsidR="00756B0F" w:rsidRPr="00927F54">
        <w:rPr>
          <w:rFonts w:ascii="Times New Roman" w:hAnsi="Times New Roman" w:cs="Times New Roman"/>
        </w:rPr>
        <w:t xml:space="preserve"> </w:t>
      </w:r>
      <w:r w:rsidR="00E40339" w:rsidRPr="00927F54">
        <w:rPr>
          <w:rFonts w:ascii="Times New Roman" w:hAnsi="Times New Roman" w:cs="Times New Roman"/>
          <w:color w:val="auto"/>
          <w:lang w:val="en-US"/>
        </w:rPr>
        <w:t>Correlated Expression &amp; Disease Association Research (CEDAR</w:t>
      </w:r>
      <w:r w:rsidR="00E40339" w:rsidRPr="00927F54">
        <w:rPr>
          <w:rStyle w:val="CommentReference"/>
          <w:rFonts w:ascii="Times New Roman" w:hAnsi="Times New Roman" w:cs="Times New Roman"/>
          <w:color w:val="auto"/>
          <w:lang w:val="en-US"/>
        </w:rPr>
        <w:t>)</w:t>
      </w:r>
    </w:p>
    <w:p w14:paraId="0050686B" w14:textId="601E5543" w:rsidR="00E40339" w:rsidRPr="00927F54" w:rsidRDefault="00E40339" w:rsidP="00E40339">
      <w:pPr>
        <w:rPr>
          <w:rFonts w:ascii="Times New Roman" w:hAnsi="Times New Roman" w:cs="Times New Roman"/>
          <w:b/>
          <w:color w:val="auto"/>
          <w:spacing w:val="3"/>
          <w:sz w:val="26"/>
          <w:szCs w:val="26"/>
          <w:shd w:val="clear" w:color="auto" w:fill="FFFFFF"/>
          <w:lang w:val="en-US"/>
        </w:rPr>
      </w:pPr>
      <w:r w:rsidRPr="00927F54">
        <w:rPr>
          <w:rFonts w:ascii="Times New Roman" w:hAnsi="Times New Roman" w:cs="Times New Roman"/>
          <w:color w:val="auto"/>
          <w:spacing w:val="3"/>
          <w:shd w:val="clear" w:color="auto" w:fill="FFFFFF"/>
          <w:lang w:val="en-US"/>
        </w:rPr>
        <w:t xml:space="preserve">A detailed description of the </w:t>
      </w:r>
      <w:proofErr w:type="spellStart"/>
      <w:r w:rsidRPr="00927F54">
        <w:rPr>
          <w:rFonts w:ascii="Times New Roman" w:hAnsi="Times New Roman" w:cs="Times New Roman"/>
          <w:color w:val="auto"/>
          <w:spacing w:val="3"/>
          <w:shd w:val="clear" w:color="auto" w:fill="FFFFFF"/>
          <w:lang w:val="en-US"/>
        </w:rPr>
        <w:t>ULg</w:t>
      </w:r>
      <w:proofErr w:type="spellEnd"/>
      <w:r w:rsidRPr="00927F54">
        <w:rPr>
          <w:rFonts w:ascii="Times New Roman" w:hAnsi="Times New Roman" w:cs="Times New Roman"/>
          <w:color w:val="auto"/>
          <w:spacing w:val="3"/>
          <w:shd w:val="clear" w:color="auto" w:fill="FFFFFF"/>
          <w:lang w:val="en-US"/>
        </w:rPr>
        <w:t xml:space="preserve"> dataset is </w:t>
      </w:r>
      <w:r w:rsidR="0029510F" w:rsidRPr="00927F54">
        <w:rPr>
          <w:rFonts w:ascii="Times New Roman" w:hAnsi="Times New Roman" w:cs="Times New Roman"/>
          <w:color w:val="000000" w:themeColor="text1"/>
          <w:spacing w:val="3"/>
          <w:shd w:val="clear" w:color="auto" w:fill="FFFFFF"/>
          <w:lang w:val="en-US"/>
        </w:rPr>
        <w:t xml:space="preserve">reported here </w:t>
      </w:r>
      <w:r w:rsidR="0029510F" w:rsidRPr="00927F54">
        <w:rPr>
          <w:rFonts w:ascii="Times New Roman" w:hAnsi="Times New Roman" w:cs="Times New Roman"/>
          <w:color w:val="000000" w:themeColor="text1"/>
          <w:spacing w:val="3"/>
          <w:shd w:val="clear" w:color="auto" w:fill="FFFFFF"/>
          <w:lang w:val="en-US"/>
        </w:rPr>
        <w:fldChar w:fldCharType="begin" w:fldLock="1"/>
      </w:r>
      <w:r w:rsidR="0029510F" w:rsidRPr="00927F54">
        <w:rPr>
          <w:rFonts w:ascii="Times New Roman" w:hAnsi="Times New Roman" w:cs="Times New Roman"/>
          <w:color w:val="000000" w:themeColor="text1"/>
          <w:spacing w:val="3"/>
          <w:shd w:val="clear" w:color="auto" w:fill="FFFFFF"/>
          <w:lang w:val="en-US"/>
        </w:rPr>
        <w:instrText>ADDIN CSL_CITATION { "citationItems" : [ { "id" : "ITEM-1", "itemData" : { "DOI" : "10.1038/s41467-018-04365-8", "ISSN" : "2041-1723", "PMID" : "29930244", "abstract" : "GWAS have identified &gt;200 risk loci for Inflammatory Bowel Disease (IBD). The majority of disease associations are known to be driven by regulatory variants. To identify the putative causative genes that are perturbed by these variants, we generate a large transcriptome data set (nine disease-relevant cell types) and identify 23,650 cis-eQTL. We show that these are determined by \u223c9720 regulatory modules, of which \u223c3000 operate in multiple tissues and \u223c970 on multiple genes. We identify regulatory modules that drive the disease association for 63 of the 200 risk loci, and show that these are enriched in multigenic modules. Based on these analyses, we resequence 45 of the corresponding 100 candidate genes in 6600 Crohn disease (CD) cases and 5500 controls, and show with burden tests that they include likely causative genes. Our analyses indicate that \u226510-fold larger sample sizes will be required to demonstrate the causality of individual genes using this approach.", "author" : [ { "dropping-particle" : "", "family" : "Momozawa", "given" : "Yukihide", "non-dropping-particle" : "", "parse-names" : false, "suffix" : "" }, { "dropping-particle" : "", "family" : "Dmitrieva", "given" : "Julia", "non-dropping-particle" : "", "parse-names" : false, "suffix" : "" }, { "dropping-particle" : "", "family" : "Th\u00e9\u00e2tre", "given" : "Emilie", "non-dropping-particle" : "", "parse-names" : false, "suffix" : "" }, { "dropping-particle" : "", "family" : "Deffontaine", "given" : "Val\u00e9rie", "non-dropping-particle" : "", "parse-names" : false, "suffix" : "" }, { "dropping-particle" : "", "family" : "Rahmouni", "given" : "Souad", "non-dropping-particle" : "", "parse-names" : false, "suffix" : "" }, { "dropping-particle" : "", "family" : "Charloteaux", "given" : "Beno\u00eet", "non-dropping-particle" : "", "parse-names" : false, "suffix" : "" }, { "dropping-particle" : "", "family" : "Crins", "given" : "Fran\u00e7ois", "non-dropping-particle" : "", "parse-names" : false, "suffix" : "" }, { "dropping-particle" : "", "family" : "Docampo", "given" : "Elisa", "non-dropping-particle" : "", "parse-names" : false, "suffix" : "" }, { "dropping-particle" : "", "family" : "Elansary", "given" : "Mahmoud", "non-dropping-particle" : "", "parse-names" : false, "suffix" : "" }, { "dropping-particle" : "", "family" : "Gori", "given" : "Ann-Stephan", "non-dropping-particle" : "", "parse-names" : false, "suffix" : "" }, { "dropping-particle" : "", "family" : "Lecut", "given" : "Christelle", "non-dropping-particle" : "", "parse-names" : false, "suffix" : "" }, { "dropping-particle" : "", "family" : "Mariman", "given" : "Rob", "non-dropping-particle" : "", "parse-names" : false, "suffix" : "" }, { "dropping-particle" : "", "family" : "Mni", "given" : "Myriam", "non-dropping-particle" : "", "parse-names" : false, "suffix" : "" }, { "dropping-particle" : "", "family" : "Oury", "given" : "C\u00e9cile", "non-dropping-particle" : "", "parse-names" : false, "suffix" : "" }, { "dropping-particle" : "", "family" : "Altukhov", "given" : "Ilya", "non-dropping-particle" : "", "parse-names" : false, "suffix" : "" }, { "dropping-particle" : "", "family" : "Alexeev", "given" : "Dmitry", "non-dropping-particle" : "", "parse-names" : false, "suffix" : "" }, { "dropping-particle" : "", "family" : "Aulchenko", "given" : "Yuri", "non-dropping-particle" : "", "parse-names" : false, "suffix" : "" }, { "dropping-particle" : "", "family" : "Amininejad", "given" : "Leila", "non-dropping-particle" : "", "parse-names" : false, "suffix" : "" }, { "dropping-particle" : "", "family" : "Bouma", "given" : "Gerd", "non-dropping-particle" : "", "parse-names" : false, "suffix" : "" }, { "dropping-particle" : "", "family" : "Hoentjen", "given" : "Frank", "non-dropping-particle" : "", "parse-names" : false, "suffix" : "" }, { "dropping-particle" : "", "family" : "L\u00f6wenberg", "given" : "Mark", "non-dropping-particle" : "", "parse-names" : false, "suffix" : "" }, { "dropping-particle" : "", "family" : "Oldenburg", "given" : "Bas", "non-dropping-particle" : "", "parse-names" : false, "suffix" : "" }, { "dropping-particle" : "", "family" : "Pierik", "given" : "Marieke J.", "non-dropping-particle" : "", "parse-names" : false, "suffix" : "" }, { "dropping-particle" : "", "family" : "Meulen-de Jong", "given" : "Andrea E", "non-dropping-particle" : "Vander", "parse-names" : false, "suffix" : "" }, { "dropping-particle" : "", "family" : "Janneke van der Woude", "given" : "C.", "non-dropping-particle" : "", "parse-names" : false, "suffix" : "" }, { "dropping-particle" : "", "family" : "Visschedijk", "given" : "Marijn C.", "non-dropping-particle" : "", "parse-names" : false, "suffix" : "" }, { "dropping-particle" : "", "family" : "International IBD Genetics Consortium", "given" : "", "non-dropping-particle" : "", "parse-names" : false, "suffix" : "" }, { "dropping-particle" : "", "family" : "Lathrop", "given" : "Mark", "non-dropping-particle" : "", "parse-names" : false, "suffix" : "" }, { "dropping-particle" : "", "family" : "Hugot", "given" : "Jean-Pierre", "non-dropping-particle" : "", "parse-names" : false, "suffix" : "" }, { "dropping-particle" : "", "family" : "Weersma", "given" : "Rinse K.", "non-dropping-particle" : "", "parse-names" : false, "suffix" : "" }, { "dropping-particle" : "", "family" : "Vos", "given" : "Martine", "non-dropping-particle" : "De", "parse-names" : false, "suffix" : "" }, { "dropping-particle" : "", "family" : "Franchimont", "given" : "Denis", "non-dropping-particle" : "", "parse-names" : false, "suffix" : "" }, { "dropping-particle" : "", "family" : "Vermeire", "given" : "Severine", "non-dropping-particle" : "", "parse-names" : false, "suffix" : "" }, { "dropping-particle" : "", "family" : "Kubo", "given" : "Michiaki", "non-dropping-particle" : "", "parse-names" : false, "suffix" : "" }, { "dropping-particle" : "", "family" : "Louis", "given" : "Edouard", "non-dropping-particle" : "", "parse-names" : false, "suffix" : "" }, { "dropping-particle" : "", "family" : "Georges", "given" : "Michel", "non-dropping-particle" : "", "parse-names" : false, "suffix" : "" } ], "container-title" : "Nature communications", "id" : "ITEM-1", "issue" : "1", "issued" : { "date-parts" : [ [ "2018", "6", "21" ] ] }, "page" : "2427", "publisher" : "Nature Publishing Group", "title" : "IBD risk loci are enriched in multigenic regulatory modules encompassing putative causative genes.", "type" : "article-journal", "volume" : "9" }, "uris" : [ "http://www.mendeley.com/documents/?uuid=9477fb8f-18c6-3c96-a677-27355b487748" ] } ], "mendeley" : { "formattedCitation" : "[1]", "plainTextFormattedCitation" : "[1]" }, "properties" : { "noteIndex" : 0 }, "schema" : "https://github.com/citation-style-language/schema/raw/master/csl-citation.json" }</w:instrText>
      </w:r>
      <w:r w:rsidR="0029510F" w:rsidRPr="00927F54">
        <w:rPr>
          <w:rFonts w:ascii="Times New Roman" w:hAnsi="Times New Roman" w:cs="Times New Roman"/>
          <w:color w:val="000000" w:themeColor="text1"/>
          <w:spacing w:val="3"/>
          <w:shd w:val="clear" w:color="auto" w:fill="FFFFFF"/>
          <w:lang w:val="en-US"/>
        </w:rPr>
        <w:fldChar w:fldCharType="separate"/>
      </w:r>
      <w:r w:rsidR="0029510F" w:rsidRPr="00927F54">
        <w:rPr>
          <w:rFonts w:ascii="Times New Roman" w:hAnsi="Times New Roman" w:cs="Times New Roman"/>
          <w:noProof/>
          <w:color w:val="000000" w:themeColor="text1"/>
          <w:spacing w:val="3"/>
          <w:shd w:val="clear" w:color="auto" w:fill="FFFFFF"/>
          <w:lang w:val="en-US"/>
        </w:rPr>
        <w:t>[1]</w:t>
      </w:r>
      <w:r w:rsidR="0029510F" w:rsidRPr="00927F54">
        <w:rPr>
          <w:rFonts w:ascii="Times New Roman" w:hAnsi="Times New Roman" w:cs="Times New Roman"/>
          <w:color w:val="000000" w:themeColor="text1"/>
          <w:spacing w:val="3"/>
          <w:shd w:val="clear" w:color="auto" w:fill="FFFFFF"/>
          <w:lang w:val="en-US"/>
        </w:rPr>
        <w:fldChar w:fldCharType="end"/>
      </w:r>
      <w:r w:rsidR="0029510F" w:rsidRPr="00927F54">
        <w:rPr>
          <w:rFonts w:ascii="Times New Roman" w:hAnsi="Times New Roman" w:cs="Times New Roman"/>
          <w:color w:val="000000" w:themeColor="text1"/>
          <w:spacing w:val="3"/>
          <w:shd w:val="clear" w:color="auto" w:fill="FFFFFF"/>
          <w:lang w:val="en-US"/>
        </w:rPr>
        <w:t>.</w:t>
      </w:r>
      <w:r w:rsidRPr="00927F54">
        <w:rPr>
          <w:rFonts w:ascii="Times New Roman" w:hAnsi="Times New Roman" w:cs="Times New Roman"/>
          <w:color w:val="auto"/>
          <w:spacing w:val="3"/>
          <w:shd w:val="clear" w:color="auto" w:fill="FFFFFF"/>
          <w:lang w:val="en-US"/>
        </w:rPr>
        <w:t xml:space="preserve"> </w:t>
      </w:r>
      <w:r w:rsidR="00C82817" w:rsidRPr="00927F54">
        <w:rPr>
          <w:rFonts w:ascii="Times New Roman" w:hAnsi="Times New Roman" w:cs="Times New Roman"/>
          <w:color w:val="auto"/>
          <w:spacing w:val="3"/>
          <w:shd w:val="clear" w:color="auto" w:fill="FFFFFF"/>
          <w:lang w:val="en-US"/>
        </w:rPr>
        <w:t>In short, p</w:t>
      </w:r>
      <w:r w:rsidRPr="00927F54">
        <w:rPr>
          <w:rFonts w:ascii="Times New Roman" w:hAnsi="Times New Roman" w:cs="Times New Roman"/>
          <w:color w:val="auto"/>
          <w:spacing w:val="3"/>
          <w:shd w:val="clear" w:color="auto" w:fill="FFFFFF"/>
          <w:lang w:val="en-US"/>
        </w:rPr>
        <w:t xml:space="preserve">eripheral blood as well as intestinal biopsies (ileum, transverse colon and rectum) were collected from 323 healthy Europeans visiting the Academic Hospital of the University of Liège as part of a national screening campaign for colon cancer. Participants included 182 women and 141 men, averaging 56 years of age (range: 19-86). Enrolled individuals were not suffering any autoimmune or inflammatory disease and were not taking corticosteroids or non-steroid anti-inflammatory drugs (with the exception of low doses of aspirin to prevent thrombosis). Blood samples were kept on ice and treated within 1 h after collection as follows. EDTA-collected blood was layered on </w:t>
      </w:r>
      <w:proofErr w:type="spellStart"/>
      <w:r w:rsidRPr="00927F54">
        <w:rPr>
          <w:rFonts w:ascii="Times New Roman" w:hAnsi="Times New Roman" w:cs="Times New Roman"/>
          <w:color w:val="auto"/>
          <w:spacing w:val="3"/>
          <w:shd w:val="clear" w:color="auto" w:fill="FFFFFF"/>
          <w:lang w:val="en-US"/>
        </w:rPr>
        <w:t>Ficoll-Paque</w:t>
      </w:r>
      <w:proofErr w:type="spellEnd"/>
      <w:r w:rsidRPr="00927F54">
        <w:rPr>
          <w:rFonts w:ascii="Times New Roman" w:hAnsi="Times New Roman" w:cs="Times New Roman"/>
          <w:color w:val="auto"/>
          <w:spacing w:val="3"/>
          <w:shd w:val="clear" w:color="auto" w:fill="FFFFFF"/>
          <w:lang w:val="en-US"/>
        </w:rPr>
        <w:t xml:space="preserve"> PLUS (GE Healthcare) to isolate peripheral blood mononuclear cells by density gradient centrifugation. CD4+ T lymphocytes, CD8+ T lymphocytes, CD19+ B-lymphocytes, CD14+ monocytes, and CD15+ granulocytes were isolated by positive selection using the MACS technology (</w:t>
      </w:r>
      <w:proofErr w:type="spellStart"/>
      <w:r w:rsidRPr="00927F54">
        <w:rPr>
          <w:rFonts w:ascii="Times New Roman" w:hAnsi="Times New Roman" w:cs="Times New Roman"/>
          <w:color w:val="auto"/>
          <w:spacing w:val="3"/>
          <w:shd w:val="clear" w:color="auto" w:fill="FFFFFF"/>
          <w:lang w:val="en-US"/>
        </w:rPr>
        <w:t>Miltenyi</w:t>
      </w:r>
      <w:proofErr w:type="spellEnd"/>
      <w:r w:rsidRPr="00927F54">
        <w:rPr>
          <w:rFonts w:ascii="Times New Roman" w:hAnsi="Times New Roman" w:cs="Times New Roman"/>
          <w:color w:val="auto"/>
          <w:spacing w:val="3"/>
          <w:shd w:val="clear" w:color="auto" w:fill="FFFFFF"/>
          <w:lang w:val="en-US"/>
        </w:rPr>
        <w:t xml:space="preserve"> </w:t>
      </w:r>
      <w:proofErr w:type="spellStart"/>
      <w:r w:rsidRPr="00927F54">
        <w:rPr>
          <w:rFonts w:ascii="Times New Roman" w:hAnsi="Times New Roman" w:cs="Times New Roman"/>
          <w:color w:val="auto"/>
          <w:spacing w:val="3"/>
          <w:shd w:val="clear" w:color="auto" w:fill="FFFFFF"/>
          <w:lang w:val="en-US"/>
        </w:rPr>
        <w:t>Biotec</w:t>
      </w:r>
      <w:proofErr w:type="spellEnd"/>
      <w:r w:rsidRPr="00927F54">
        <w:rPr>
          <w:rFonts w:ascii="Times New Roman" w:hAnsi="Times New Roman" w:cs="Times New Roman"/>
          <w:color w:val="auto"/>
          <w:spacing w:val="3"/>
          <w:shd w:val="clear" w:color="auto" w:fill="FFFFFF"/>
          <w:lang w:val="en-US"/>
        </w:rPr>
        <w:t xml:space="preserve">). To isolate platelets, blood collected on acid-citrate-dextrose (ACD) anticoagulant was centrifuged at 150 g for 10 min. The platelet rich plasma (PRP) was collected, diluted two-fold in ACD buffer and centrifuged at 800×g for 10 min. The </w:t>
      </w:r>
      <w:r w:rsidRPr="00927F54">
        <w:rPr>
          <w:rFonts w:ascii="Times New Roman" w:hAnsi="Times New Roman" w:cs="Times New Roman"/>
          <w:color w:val="auto"/>
          <w:spacing w:val="3"/>
          <w:shd w:val="clear" w:color="auto" w:fill="FFFFFF"/>
          <w:lang w:val="en-US"/>
        </w:rPr>
        <w:lastRenderedPageBreak/>
        <w:t xml:space="preserve">platelet pellet was </w:t>
      </w:r>
      <w:proofErr w:type="spellStart"/>
      <w:r w:rsidRPr="00927F54">
        <w:rPr>
          <w:rFonts w:ascii="Times New Roman" w:hAnsi="Times New Roman" w:cs="Times New Roman"/>
          <w:color w:val="auto"/>
          <w:spacing w:val="3"/>
          <w:shd w:val="clear" w:color="auto" w:fill="FFFFFF"/>
          <w:lang w:val="en-US"/>
        </w:rPr>
        <w:t>resuspended</w:t>
      </w:r>
      <w:proofErr w:type="spellEnd"/>
      <w:r w:rsidRPr="00927F54">
        <w:rPr>
          <w:rFonts w:ascii="Times New Roman" w:hAnsi="Times New Roman" w:cs="Times New Roman"/>
          <w:color w:val="auto"/>
          <w:spacing w:val="3"/>
          <w:shd w:val="clear" w:color="auto" w:fill="FFFFFF"/>
          <w:lang w:val="en-US"/>
        </w:rPr>
        <w:t xml:space="preserve"> in MACS buffer (</w:t>
      </w:r>
      <w:proofErr w:type="spellStart"/>
      <w:r w:rsidRPr="00927F54">
        <w:rPr>
          <w:rFonts w:ascii="Times New Roman" w:hAnsi="Times New Roman" w:cs="Times New Roman"/>
          <w:color w:val="auto"/>
          <w:spacing w:val="3"/>
          <w:shd w:val="clear" w:color="auto" w:fill="FFFFFF"/>
          <w:lang w:val="en-US"/>
        </w:rPr>
        <w:t>Miltenyi</w:t>
      </w:r>
      <w:proofErr w:type="spellEnd"/>
      <w:r w:rsidRPr="00927F54">
        <w:rPr>
          <w:rFonts w:ascii="Times New Roman" w:hAnsi="Times New Roman" w:cs="Times New Roman"/>
          <w:color w:val="auto"/>
          <w:spacing w:val="3"/>
          <w:shd w:val="clear" w:color="auto" w:fill="FFFFFF"/>
          <w:lang w:val="en-US"/>
        </w:rPr>
        <w:t xml:space="preserve"> </w:t>
      </w:r>
      <w:proofErr w:type="spellStart"/>
      <w:r w:rsidRPr="00927F54">
        <w:rPr>
          <w:rFonts w:ascii="Times New Roman" w:hAnsi="Times New Roman" w:cs="Times New Roman"/>
          <w:color w:val="auto"/>
          <w:spacing w:val="3"/>
          <w:shd w:val="clear" w:color="auto" w:fill="FFFFFF"/>
          <w:lang w:val="en-US"/>
        </w:rPr>
        <w:t>Biotec</w:t>
      </w:r>
      <w:proofErr w:type="spellEnd"/>
      <w:r w:rsidRPr="00927F54">
        <w:rPr>
          <w:rFonts w:ascii="Times New Roman" w:hAnsi="Times New Roman" w:cs="Times New Roman"/>
          <w:color w:val="auto"/>
          <w:spacing w:val="3"/>
          <w:shd w:val="clear" w:color="auto" w:fill="FFFFFF"/>
          <w:lang w:val="en-US"/>
        </w:rPr>
        <w:t>) and platelets purified by negative selection using CD45 microbeads (</w:t>
      </w:r>
      <w:proofErr w:type="spellStart"/>
      <w:r w:rsidRPr="00927F54">
        <w:rPr>
          <w:rFonts w:ascii="Times New Roman" w:hAnsi="Times New Roman" w:cs="Times New Roman"/>
          <w:color w:val="auto"/>
          <w:spacing w:val="3"/>
          <w:shd w:val="clear" w:color="auto" w:fill="FFFFFF"/>
          <w:lang w:val="en-US"/>
        </w:rPr>
        <w:t>Miltenyi</w:t>
      </w:r>
      <w:proofErr w:type="spellEnd"/>
      <w:r w:rsidRPr="00927F54">
        <w:rPr>
          <w:rFonts w:ascii="Times New Roman" w:hAnsi="Times New Roman" w:cs="Times New Roman"/>
          <w:color w:val="auto"/>
          <w:spacing w:val="3"/>
          <w:shd w:val="clear" w:color="auto" w:fill="FFFFFF"/>
          <w:lang w:val="en-US"/>
        </w:rPr>
        <w:t xml:space="preserve"> </w:t>
      </w:r>
      <w:proofErr w:type="spellStart"/>
      <w:r w:rsidRPr="00927F54">
        <w:rPr>
          <w:rFonts w:ascii="Times New Roman" w:hAnsi="Times New Roman" w:cs="Times New Roman"/>
          <w:color w:val="auto"/>
          <w:spacing w:val="3"/>
          <w:shd w:val="clear" w:color="auto" w:fill="FFFFFF"/>
          <w:lang w:val="en-US"/>
        </w:rPr>
        <w:t>Biotec</w:t>
      </w:r>
      <w:proofErr w:type="spellEnd"/>
      <w:r w:rsidRPr="00927F54">
        <w:rPr>
          <w:rFonts w:ascii="Times New Roman" w:hAnsi="Times New Roman" w:cs="Times New Roman"/>
          <w:color w:val="auto"/>
          <w:spacing w:val="3"/>
          <w:shd w:val="clear" w:color="auto" w:fill="FFFFFF"/>
          <w:lang w:val="en-US"/>
        </w:rPr>
        <w:t xml:space="preserve">). Intestinal biopsies were flash frozen in liquid nitrogen immediately after collection and kept at−80 °C until RNA extraction. Total RNA was extracted from the purified leucocyte populations and intestinal biopsies using the All Prep Micro Kit and a </w:t>
      </w:r>
      <w:proofErr w:type="spellStart"/>
      <w:r w:rsidRPr="00927F54">
        <w:rPr>
          <w:rFonts w:ascii="Times New Roman" w:hAnsi="Times New Roman" w:cs="Times New Roman"/>
          <w:color w:val="auto"/>
          <w:spacing w:val="3"/>
          <w:shd w:val="clear" w:color="auto" w:fill="FFFFFF"/>
          <w:lang w:val="en-US"/>
        </w:rPr>
        <w:t>QIAcube</w:t>
      </w:r>
      <w:proofErr w:type="spellEnd"/>
      <w:r w:rsidRPr="00927F54">
        <w:rPr>
          <w:rFonts w:ascii="Times New Roman" w:hAnsi="Times New Roman" w:cs="Times New Roman"/>
          <w:color w:val="auto"/>
          <w:spacing w:val="3"/>
          <w:shd w:val="clear" w:color="auto" w:fill="FFFFFF"/>
          <w:lang w:val="en-US"/>
        </w:rPr>
        <w:t xml:space="preserve"> robot (</w:t>
      </w:r>
      <w:proofErr w:type="spellStart"/>
      <w:r w:rsidRPr="00927F54">
        <w:rPr>
          <w:rFonts w:ascii="Times New Roman" w:hAnsi="Times New Roman" w:cs="Times New Roman"/>
          <w:color w:val="auto"/>
          <w:spacing w:val="3"/>
          <w:shd w:val="clear" w:color="auto" w:fill="FFFFFF"/>
          <w:lang w:val="en-US"/>
        </w:rPr>
        <w:t>Qiagen</w:t>
      </w:r>
      <w:proofErr w:type="spellEnd"/>
      <w:r w:rsidRPr="00927F54">
        <w:rPr>
          <w:rFonts w:ascii="Times New Roman" w:hAnsi="Times New Roman" w:cs="Times New Roman"/>
          <w:color w:val="auto"/>
          <w:spacing w:val="3"/>
          <w:shd w:val="clear" w:color="auto" w:fill="FFFFFF"/>
          <w:lang w:val="en-US"/>
        </w:rPr>
        <w:t>). For platelets, total RNA was extracted manually with the RNeasy Mini Kit (</w:t>
      </w:r>
      <w:proofErr w:type="spellStart"/>
      <w:r w:rsidRPr="00927F54">
        <w:rPr>
          <w:rFonts w:ascii="Times New Roman" w:hAnsi="Times New Roman" w:cs="Times New Roman"/>
          <w:color w:val="auto"/>
          <w:spacing w:val="3"/>
          <w:shd w:val="clear" w:color="auto" w:fill="FFFFFF"/>
          <w:lang w:val="en-US"/>
        </w:rPr>
        <w:t>Qiagen</w:t>
      </w:r>
      <w:proofErr w:type="spellEnd"/>
      <w:r w:rsidRPr="00927F54">
        <w:rPr>
          <w:rFonts w:ascii="Times New Roman" w:hAnsi="Times New Roman" w:cs="Times New Roman"/>
          <w:color w:val="auto"/>
          <w:spacing w:val="3"/>
          <w:shd w:val="clear" w:color="auto" w:fill="FFFFFF"/>
          <w:lang w:val="en-US"/>
        </w:rPr>
        <w:t xml:space="preserve">). Whole genome expression data were generated using HT-12 Expression </w:t>
      </w:r>
      <w:proofErr w:type="spellStart"/>
      <w:r w:rsidRPr="00927F54">
        <w:rPr>
          <w:rFonts w:ascii="Times New Roman" w:hAnsi="Times New Roman" w:cs="Times New Roman"/>
          <w:color w:val="auto"/>
          <w:spacing w:val="3"/>
          <w:shd w:val="clear" w:color="auto" w:fill="FFFFFF"/>
          <w:lang w:val="en-US"/>
        </w:rPr>
        <w:t>Beadchips</w:t>
      </w:r>
      <w:proofErr w:type="spellEnd"/>
      <w:r w:rsidRPr="00927F54">
        <w:rPr>
          <w:rFonts w:ascii="Times New Roman" w:hAnsi="Times New Roman" w:cs="Times New Roman"/>
          <w:color w:val="auto"/>
          <w:spacing w:val="3"/>
          <w:shd w:val="clear" w:color="auto" w:fill="FFFFFF"/>
          <w:lang w:val="en-US"/>
        </w:rPr>
        <w:t xml:space="preserve"> following the instructions of the manufacturer (Illumina). Technical outliers were removed using controls recommended by Illumina and the </w:t>
      </w:r>
      <w:proofErr w:type="spellStart"/>
      <w:r w:rsidRPr="00927F54">
        <w:rPr>
          <w:rFonts w:ascii="Times New Roman" w:hAnsi="Times New Roman" w:cs="Times New Roman"/>
          <w:color w:val="auto"/>
          <w:spacing w:val="3"/>
          <w:shd w:val="clear" w:color="auto" w:fill="FFFFFF"/>
          <w:lang w:val="en-US"/>
        </w:rPr>
        <w:t>Lumipackage</w:t>
      </w:r>
      <w:proofErr w:type="spellEnd"/>
      <w:r w:rsidRPr="00927F54">
        <w:rPr>
          <w:rFonts w:ascii="Times New Roman" w:hAnsi="Times New Roman" w:cs="Times New Roman"/>
          <w:color w:val="auto"/>
          <w:spacing w:val="3"/>
          <w:shd w:val="clear" w:color="auto" w:fill="FFFFFF"/>
          <w:lang w:val="en-US"/>
        </w:rPr>
        <w:t xml:space="preserve"> </w:t>
      </w:r>
      <w:r w:rsidRPr="00927F54">
        <w:rPr>
          <w:rFonts w:ascii="Times New Roman" w:hAnsi="Times New Roman" w:cs="Times New Roman"/>
          <w:color w:val="auto"/>
          <w:spacing w:val="3"/>
          <w:shd w:val="clear" w:color="auto" w:fill="FFFFFF"/>
        </w:rPr>
        <w:fldChar w:fldCharType="begin" w:fldLock="1"/>
      </w:r>
      <w:r w:rsidR="0029510F" w:rsidRPr="00927F54">
        <w:rPr>
          <w:rFonts w:ascii="Times New Roman" w:hAnsi="Times New Roman" w:cs="Times New Roman"/>
          <w:color w:val="auto"/>
          <w:spacing w:val="3"/>
          <w:shd w:val="clear" w:color="auto" w:fill="FFFFFF"/>
        </w:rPr>
        <w:instrText>ADDIN CSL_CITATION { "citationItems" : [ { "id" : "ITEM-1", "itemData" : { "DOI" : "10.1093/bioinformatics/btn224", "ISBN" : "1367-4811 (Electronic)\\r1367-4803 (Linking)", "ISSN" : "13674803", "PMID" : "18467348", "abstract" : "Illumina microarray is becoming a popular microarray platform. The BeadArray technology from Illumina makes its preprocessing and quality control different from other microarray technologies. Unfortunately, most other analyses have not taken advantage of the unique properties of the BeadArray system, and have just incorporated preprocessing methods originally designed for Affymetrix microarrays. lumi is a Bioconductor package especially designed to process the Illumina microarray data. It includes data input, quality control, variance stabilization, normalization and gene annotation portions. In specific, the lumi package includes a variance-stabilizing transformation (VST) algorithm that takes advantage of the technical replicates available on every Illumina microarray. Different normalization method options and multiple quality control plots are provided in the package. To better annotate the Illumina data, a vendor independent nucleotide universal identifier (nuID) was devised to identify the probes of Illumina microarray. The nuID annotation packages and output of lumi processed results can be easily integrated with other Bioconductor packages to construct a statistical data analysis pipeline for Illumina data. Availability: The lumi Bioconductor package, www.bioconductor.org", "author" : [ { "dropping-particle" : "", "family" : "Du", "given" : "Pan", "non-dropping-particle" : "", "parse-names" : false, "suffix" : "" }, { "dropping-particle" : "", "family" : "Kibbe", "given" : "Warren A.", "non-dropping-particle" : "", "parse-names" : false, "suffix" : "" }, { "dropping-particle" : "", "family" : "Lin", "given" : "Simon M.", "non-dropping-particle" : "", "parse-names" : false, "suffix" : "" } ], "container-title" : "Bioinformatics", "id" : "ITEM-1", "issue" : "13", "issued" : { "date-parts" : [ [ "2008", "7", "1" ] ] }, "page" : "1547-1548", "title" : "lumi: A pipeline for processing Illumina microarray", "type" : "article-journal", "volume" : "24" }, "uris" : [ "http://www.mendeley.com/documents/?uuid=ed195f9b-6440-3d02-aee6-174cf9dfe423" ] } ], "mendeley" : { "formattedCitation" : "[2]", "plainTextFormattedCitation" : "[2]", "previouslyFormattedCitation" : "[64]" }, "properties" : { "noteIndex" : 0 }, "schema" : "https://github.com/citation-style-language/schema/raw/master/csl-citation.json" }</w:instrText>
      </w:r>
      <w:r w:rsidRPr="00927F54">
        <w:rPr>
          <w:rFonts w:ascii="Times New Roman" w:hAnsi="Times New Roman" w:cs="Times New Roman"/>
          <w:color w:val="auto"/>
          <w:spacing w:val="3"/>
          <w:shd w:val="clear" w:color="auto" w:fill="FFFFFF"/>
        </w:rPr>
        <w:fldChar w:fldCharType="separate"/>
      </w:r>
      <w:r w:rsidR="0029510F" w:rsidRPr="00927F54">
        <w:rPr>
          <w:rFonts w:ascii="Times New Roman" w:hAnsi="Times New Roman" w:cs="Times New Roman"/>
          <w:noProof/>
          <w:color w:val="auto"/>
          <w:spacing w:val="3"/>
          <w:shd w:val="clear" w:color="auto" w:fill="FFFFFF"/>
          <w:lang w:val="en-US"/>
        </w:rPr>
        <w:t>[2]</w:t>
      </w:r>
      <w:r w:rsidRPr="00927F54">
        <w:rPr>
          <w:rFonts w:ascii="Times New Roman" w:hAnsi="Times New Roman" w:cs="Times New Roman"/>
          <w:color w:val="auto"/>
          <w:spacing w:val="3"/>
          <w:shd w:val="clear" w:color="auto" w:fill="FFFFFF"/>
        </w:rPr>
        <w:fldChar w:fldCharType="end"/>
      </w:r>
      <w:r w:rsidRPr="00927F54">
        <w:rPr>
          <w:rFonts w:ascii="Times New Roman" w:hAnsi="Times New Roman" w:cs="Times New Roman"/>
          <w:color w:val="auto"/>
          <w:spacing w:val="3"/>
          <w:shd w:val="clear" w:color="auto" w:fill="FFFFFF"/>
          <w:lang w:val="en-US"/>
        </w:rPr>
        <w:t xml:space="preserve">. We kept 29,464/47,323 autosomal probes (corresponding to 19,731 genes) mapped by Re-Annotator </w:t>
      </w:r>
      <w:r w:rsidRPr="00927F54">
        <w:rPr>
          <w:rFonts w:ascii="Times New Roman" w:hAnsi="Times New Roman" w:cs="Times New Roman"/>
          <w:color w:val="auto"/>
          <w:spacing w:val="3"/>
          <w:shd w:val="clear" w:color="auto" w:fill="FFFFFF"/>
        </w:rPr>
        <w:fldChar w:fldCharType="begin" w:fldLock="1"/>
      </w:r>
      <w:r w:rsidR="0029510F" w:rsidRPr="00927F54">
        <w:rPr>
          <w:rFonts w:ascii="Times New Roman" w:hAnsi="Times New Roman" w:cs="Times New Roman"/>
          <w:color w:val="auto"/>
          <w:spacing w:val="3"/>
          <w:shd w:val="clear" w:color="auto" w:fill="FFFFFF"/>
        </w:rPr>
        <w:instrText>ADDIN CSL_CITATION { "citationItems" : [ { "id" : "ITEM-1", "itemData" : { "DOI" : "10.1371/journal.pone.0139516", "ISSN" : "19326203", "PMID" : "26426330", "abstract" : "Microarray technologies are established approaches for high throughput gene expression, methylation and genotyping analysis. An accurate mapping of the array probes is essential to generate reliable biological findings. However, manufacturers of the microarray platforms typically provide incomplete and outdated annotation tables, which often rely on older genome and transcriptome versions that differ substantially from up-to-date sequence databases. Here, we present the Re-Annotator, a re-annotation pipeline for microarray probe sequences. It is primarily designed for gene expression microarrays but can also be adapted to other types of microarrays. The Re-Annotator uses a custom-built mRNA reference database to identify the positions of gene expression array probe sequences. We applied Re-Annotator to the Illumina Human-HT12 v4 microarray platform and found that about one quarter (25%) of the probes differed from the manufacturer's annotation. In further computational experiments on experimental gene expression data, we compared Re-Annotator to another probe re-annotation tool, ReMOAT, and found that Re-Annotator provided an improved re-annotation of microarray probes. A thorough re-annotation of probe information is crucial to any microarray analysis. The Re-Annotator pipeline is freely available at http://sourceforge.net/projects/reannotator along with re-annotated files for Illumina microarrays HumanHT-12 v3/v4 and MouseRef-8 v2.", "author" : [ { "dropping-particle" : "", "family" : "Arloth", "given" : "Janine", "non-dropping-particle" : "", "parse-names" : false, "suffix" : "" }, { "dropping-particle" : "", "family" : "Bader", "given" : "Daniel M", "non-dropping-particle" : "", "parse-names" : false, "suffix" : "" }, { "dropping-particle" : "", "family" : "R\u00f6h", "given" : "Simone", "non-dropping-particle" : "", "parse-names" : false, "suffix" : "" }, { "dropping-particle" : "", "family" : "Altmann", "given" : "Andre", "non-dropping-particle" : "", "parse-names" : false, "suffix" : "" } ], "container-title" : "PLoS ONE", "editor" : [ { "dropping-particle" : "", "family" : "Xue", "given" : "Yu", "non-dropping-particle" : "", "parse-names" : false, "suffix" : "" } ], "id" : "ITEM-1", "issue" : "10", "issued" : { "date-parts" : [ [ "2015", "10", "1" ] ] }, "page" : "e0139516", "title" : "Re-Annotator: Annotation pipeline for microarray probe sequences", "type" : "article-journal", "volume" : "10" }, "uris" : [ "http://www.mendeley.com/documents/?uuid=79e70eca-5f3b-3501-9e1d-575ec6afb153" ] } ], "mendeley" : { "formattedCitation" : "[3]", "plainTextFormattedCitation" : "[3]", "previouslyFormattedCitation" : "[65]" }, "properties" : { "noteIndex" : 0 }, "schema" : "https://github.com/citation-style-language/schema/raw/master/csl-citation.json" }</w:instrText>
      </w:r>
      <w:r w:rsidRPr="00927F54">
        <w:rPr>
          <w:rFonts w:ascii="Times New Roman" w:hAnsi="Times New Roman" w:cs="Times New Roman"/>
          <w:color w:val="auto"/>
          <w:spacing w:val="3"/>
          <w:shd w:val="clear" w:color="auto" w:fill="FFFFFF"/>
        </w:rPr>
        <w:fldChar w:fldCharType="separate"/>
      </w:r>
      <w:r w:rsidR="0029510F" w:rsidRPr="00927F54">
        <w:rPr>
          <w:rFonts w:ascii="Times New Roman" w:hAnsi="Times New Roman" w:cs="Times New Roman"/>
          <w:noProof/>
          <w:color w:val="auto"/>
          <w:spacing w:val="3"/>
          <w:shd w:val="clear" w:color="auto" w:fill="FFFFFF"/>
          <w:lang w:val="en-US"/>
        </w:rPr>
        <w:t>[3]</w:t>
      </w:r>
      <w:r w:rsidRPr="00927F54">
        <w:rPr>
          <w:rFonts w:ascii="Times New Roman" w:hAnsi="Times New Roman" w:cs="Times New Roman"/>
          <w:color w:val="auto"/>
          <w:spacing w:val="3"/>
          <w:shd w:val="clear" w:color="auto" w:fill="FFFFFF"/>
        </w:rPr>
        <w:fldChar w:fldCharType="end"/>
      </w:r>
      <w:r w:rsidRPr="00927F54">
        <w:rPr>
          <w:rFonts w:ascii="Times New Roman" w:hAnsi="Times New Roman" w:cs="Times New Roman"/>
          <w:color w:val="auto"/>
          <w:spacing w:val="3"/>
          <w:shd w:val="clear" w:color="auto" w:fill="FFFFFF"/>
          <w:lang w:val="en-US"/>
        </w:rPr>
        <w:t xml:space="preserve"> to a single gene body with ≤2 mismatches and not spanning known variants with MAF&gt;0.05. Within cell types, we only considered probes (i.e., “usable” probes) with detection p value ≤0.05 in ≥25% of the samples. Fluorescence intensities were Log2 transformed and Robust Spline Normalized(RSN) with </w:t>
      </w:r>
      <w:proofErr w:type="spellStart"/>
      <w:r w:rsidRPr="00927F54">
        <w:rPr>
          <w:rFonts w:ascii="Times New Roman" w:hAnsi="Times New Roman" w:cs="Times New Roman"/>
          <w:color w:val="auto"/>
          <w:spacing w:val="3"/>
          <w:shd w:val="clear" w:color="auto" w:fill="FFFFFF"/>
          <w:lang w:val="en-US"/>
        </w:rPr>
        <w:t>Lumi</w:t>
      </w:r>
      <w:proofErr w:type="spellEnd"/>
      <w:r w:rsidRPr="00927F54">
        <w:rPr>
          <w:rFonts w:ascii="Times New Roman" w:hAnsi="Times New Roman" w:cs="Times New Roman"/>
          <w:color w:val="auto"/>
          <w:spacing w:val="3"/>
          <w:shd w:val="clear" w:color="auto" w:fill="FFFFFF"/>
          <w:lang w:val="en-US"/>
        </w:rPr>
        <w:t xml:space="preserve"> </w:t>
      </w:r>
      <w:r w:rsidRPr="00927F54">
        <w:rPr>
          <w:rFonts w:ascii="Times New Roman" w:hAnsi="Times New Roman" w:cs="Times New Roman"/>
          <w:color w:val="auto"/>
          <w:spacing w:val="3"/>
          <w:shd w:val="clear" w:color="auto" w:fill="FFFFFF"/>
        </w:rPr>
        <w:fldChar w:fldCharType="begin" w:fldLock="1"/>
      </w:r>
      <w:r w:rsidR="0029510F" w:rsidRPr="00927F54">
        <w:rPr>
          <w:rFonts w:ascii="Times New Roman" w:hAnsi="Times New Roman" w:cs="Times New Roman"/>
          <w:color w:val="auto"/>
          <w:spacing w:val="3"/>
          <w:shd w:val="clear" w:color="auto" w:fill="FFFFFF"/>
        </w:rPr>
        <w:instrText>ADDIN CSL_CITATION { "citationItems" : [ { "id" : "ITEM-1", "itemData" : { "DOI" : "10.1093/bioinformatics/btn224", "ISBN" : "1367-4811 (Electronic)\\r1367-4803 (Linking)", "ISSN" : "13674803", "PMID" : "18467348", "abstract" : "Illumina microarray is becoming a popular microarray platform. The BeadArray technology from Illumina makes its preprocessing and quality control different from other microarray technologies. Unfortunately, most other analyses have not taken advantage of the unique properties of the BeadArray system, and have just incorporated preprocessing methods originally designed for Affymetrix microarrays. lumi is a Bioconductor package especially designed to process the Illumina microarray data. It includes data input, quality control, variance stabilization, normalization and gene annotation portions. In specific, the lumi package includes a variance-stabilizing transformation (VST) algorithm that takes advantage of the technical replicates available on every Illumina microarray. Different normalization method options and multiple quality control plots are provided in the package. To better annotate the Illumina data, a vendor independent nucleotide universal identifier (nuID) was devised to identify the probes of Illumina microarray. The nuID annotation packages and output of lumi processed results can be easily integrated with other Bioconductor packages to construct a statistical data analysis pipeline for Illumina data. Availability: The lumi Bioconductor package, www.bioconductor.org", "author" : [ { "dropping-particle" : "", "family" : "Du", "given" : "Pan", "non-dropping-particle" : "", "parse-names" : false, "suffix" : "" }, { "dropping-particle" : "", "family" : "Kibbe", "given" : "Warren A.", "non-dropping-particle" : "", "parse-names" : false, "suffix" : "" }, { "dropping-particle" : "", "family" : "Lin", "given" : "Simon M.", "non-dropping-particle" : "", "parse-names" : false, "suffix" : "" } ], "container-title" : "Bioinformatics", "id" : "ITEM-1", "issue" : "13", "issued" : { "date-parts" : [ [ "2008", "7", "1" ] ] }, "page" : "1547-1548", "title" : "lumi: A pipeline for processing Illumina microarray", "type" : "article-journal", "volume" : "24" }, "uris" : [ "http://www.mendeley.com/documents/?uuid=ed195f9b-6440-3d02-aee6-174cf9dfe423" ] } ], "mendeley" : { "formattedCitation" : "[2]", "plainTextFormattedCitation" : "[2]", "previouslyFormattedCitation" : "[64]" }, "properties" : { "noteIndex" : 0 }, "schema" : "https://github.com/citation-style-language/schema/raw/master/csl-citation.json" }</w:instrText>
      </w:r>
      <w:r w:rsidRPr="00927F54">
        <w:rPr>
          <w:rFonts w:ascii="Times New Roman" w:hAnsi="Times New Roman" w:cs="Times New Roman"/>
          <w:color w:val="auto"/>
          <w:spacing w:val="3"/>
          <w:shd w:val="clear" w:color="auto" w:fill="FFFFFF"/>
        </w:rPr>
        <w:fldChar w:fldCharType="separate"/>
      </w:r>
      <w:r w:rsidR="0029510F" w:rsidRPr="00927F54">
        <w:rPr>
          <w:rFonts w:ascii="Times New Roman" w:hAnsi="Times New Roman" w:cs="Times New Roman"/>
          <w:noProof/>
          <w:color w:val="auto"/>
          <w:spacing w:val="3"/>
          <w:shd w:val="clear" w:color="auto" w:fill="FFFFFF"/>
          <w:lang w:val="en-US"/>
        </w:rPr>
        <w:t>[2]</w:t>
      </w:r>
      <w:r w:rsidRPr="00927F54">
        <w:rPr>
          <w:rFonts w:ascii="Times New Roman" w:hAnsi="Times New Roman" w:cs="Times New Roman"/>
          <w:color w:val="auto"/>
          <w:spacing w:val="3"/>
          <w:shd w:val="clear" w:color="auto" w:fill="FFFFFF"/>
        </w:rPr>
        <w:fldChar w:fldCharType="end"/>
      </w:r>
      <w:r w:rsidRPr="00927F54">
        <w:rPr>
          <w:rFonts w:ascii="Times New Roman" w:hAnsi="Times New Roman" w:cs="Times New Roman"/>
          <w:color w:val="auto"/>
          <w:spacing w:val="3"/>
          <w:shd w:val="clear" w:color="auto" w:fill="FFFFFF"/>
          <w:lang w:val="en-US"/>
        </w:rPr>
        <w:t xml:space="preserve">. Normalized expression data were corrected for sex, age, smoking status and </w:t>
      </w:r>
      <w:proofErr w:type="spellStart"/>
      <w:r w:rsidRPr="00927F54">
        <w:rPr>
          <w:rFonts w:ascii="Times New Roman" w:hAnsi="Times New Roman" w:cs="Times New Roman"/>
          <w:color w:val="auto"/>
          <w:spacing w:val="3"/>
          <w:shd w:val="clear" w:color="auto" w:fill="FFFFFF"/>
          <w:lang w:val="en-US"/>
        </w:rPr>
        <w:t>Sentrix</w:t>
      </w:r>
      <w:proofErr w:type="spellEnd"/>
      <w:r w:rsidRPr="00927F54">
        <w:rPr>
          <w:rFonts w:ascii="Times New Roman" w:hAnsi="Times New Roman" w:cs="Times New Roman"/>
          <w:color w:val="auto"/>
          <w:spacing w:val="3"/>
          <w:shd w:val="clear" w:color="auto" w:fill="FFFFFF"/>
          <w:lang w:val="en-US"/>
        </w:rPr>
        <w:t xml:space="preserve"> Id using </w:t>
      </w:r>
      <w:proofErr w:type="spellStart"/>
      <w:r w:rsidRPr="00927F54">
        <w:rPr>
          <w:rFonts w:ascii="Times New Roman" w:hAnsi="Times New Roman" w:cs="Times New Roman"/>
          <w:color w:val="auto"/>
          <w:spacing w:val="3"/>
          <w:shd w:val="clear" w:color="auto" w:fill="FFFFFF"/>
          <w:lang w:val="en-US"/>
        </w:rPr>
        <w:t>ComBat</w:t>
      </w:r>
      <w:proofErr w:type="spellEnd"/>
      <w:r w:rsidRPr="00927F54">
        <w:rPr>
          <w:rFonts w:ascii="Times New Roman" w:hAnsi="Times New Roman" w:cs="Times New Roman"/>
          <w:color w:val="auto"/>
          <w:spacing w:val="3"/>
          <w:shd w:val="clear" w:color="auto" w:fill="FFFFFF"/>
          <w:lang w:val="en-US"/>
        </w:rPr>
        <w:t xml:space="preserve"> from the SVA R library </w:t>
      </w:r>
      <w:r w:rsidRPr="00927F54">
        <w:rPr>
          <w:rFonts w:ascii="Times New Roman" w:hAnsi="Times New Roman" w:cs="Times New Roman"/>
          <w:color w:val="auto"/>
          <w:spacing w:val="3"/>
          <w:shd w:val="clear" w:color="auto" w:fill="FFFFFF"/>
        </w:rPr>
        <w:fldChar w:fldCharType="begin" w:fldLock="1"/>
      </w:r>
      <w:r w:rsidR="0029510F" w:rsidRPr="00927F54">
        <w:rPr>
          <w:rFonts w:ascii="Times New Roman" w:hAnsi="Times New Roman" w:cs="Times New Roman"/>
          <w:color w:val="auto"/>
          <w:spacing w:val="3"/>
          <w:shd w:val="clear" w:color="auto" w:fill="FFFFFF"/>
        </w:rPr>
        <w:instrText>ADDIN CSL_CITATION { "citationItems" : [ { "id" : "ITEM-1", "itemData" : { "DOI" : "10.1093/biostatistics/kxj037", "ISSN" : "1465-4644", "PMID" : "16632515", "abstract" : "Non-biological experimental variation or \"batch effects\" are commonly observed across multiple batches of microarray experiments, often rendering the task of combining data from these batches difficult. The ability to combine microarray data sets is advantageous to researchers to increase statistical power to detect biological phenomena from studies where logistical considerations restrict sample size or in studies that require the sequential hybridization of arrays. In general, it is inappropriate to combine data sets without adjusting for batch effects. Methods have been proposed to filter batch effects from data, but these are often complicated and require large batch sizes ( &gt; 25) to implement. Because the majority of microarray studies are conducted using much smaller sample sizes, existing methods are not sufficient. We propose parametric and non-parametric empirical Bayes frameworks for adjusting data for batch effects that is robust to outliers in small sample sizes and performs comparable to existing methods for large samples. We illustrate our methods using two example data sets and show that our methods are justifiable, easy to apply, and useful in practice. Software for our method is freely available at: http://biosun1.harvard.edu/complab/batch/.", "author" : [ { "dropping-particle" : "", "family" : "Johnson", "given" : "W. Evan", "non-dropping-particle" : "", "parse-names" : false, "suffix" : "" }, { "dropping-particle" : "", "family" : "Li", "given" : "Cheng", "non-dropping-particle" : "", "parse-names" : false, "suffix" : "" }, { "dropping-particle" : "", "family" : "Rabinovic", "given" : "Ariel", "non-dropping-particle" : "", "parse-names" : false, "suffix" : "" } ], "container-title" : "Biostatistics (Oxford, England)", "id" : "ITEM-1", "issue" : "1", "issued" : { "date-parts" : [ [ "2007", "1", "1" ] ] }, "page" : "118-27", "title" : "Adjusting batch effects in microarray expression data using empirical Bayes methods.", "type" : "article-journal", "volume" : "8" }, "uris" : [ "http://www.mendeley.com/documents/?uuid=a9adb95d-a1d0-4a21-8067-2448d358a15b" ] } ], "mendeley" : { "formattedCitation" : "[4]", "plainTextFormattedCitation" : "[4]", "previouslyFormattedCitation" : "[66]" }, "properties" : { "noteIndex" : 0 }, "schema" : "https://github.com/citation-style-language/schema/raw/master/csl-citation.json" }</w:instrText>
      </w:r>
      <w:r w:rsidRPr="00927F54">
        <w:rPr>
          <w:rFonts w:ascii="Times New Roman" w:hAnsi="Times New Roman" w:cs="Times New Roman"/>
          <w:color w:val="auto"/>
          <w:spacing w:val="3"/>
          <w:shd w:val="clear" w:color="auto" w:fill="FFFFFF"/>
        </w:rPr>
        <w:fldChar w:fldCharType="separate"/>
      </w:r>
      <w:r w:rsidR="0029510F" w:rsidRPr="00927F54">
        <w:rPr>
          <w:rFonts w:ascii="Times New Roman" w:hAnsi="Times New Roman" w:cs="Times New Roman"/>
          <w:noProof/>
          <w:color w:val="auto"/>
          <w:spacing w:val="3"/>
          <w:shd w:val="clear" w:color="auto" w:fill="FFFFFF"/>
          <w:lang w:val="en-US"/>
        </w:rPr>
        <w:t>[4]</w:t>
      </w:r>
      <w:r w:rsidRPr="00927F54">
        <w:rPr>
          <w:rFonts w:ascii="Times New Roman" w:hAnsi="Times New Roman" w:cs="Times New Roman"/>
          <w:color w:val="auto"/>
          <w:spacing w:val="3"/>
          <w:shd w:val="clear" w:color="auto" w:fill="FFFFFF"/>
        </w:rPr>
        <w:fldChar w:fldCharType="end"/>
      </w:r>
      <w:r w:rsidRPr="00927F54">
        <w:rPr>
          <w:rFonts w:ascii="Times New Roman" w:hAnsi="Times New Roman" w:cs="Times New Roman"/>
          <w:color w:val="auto"/>
          <w:spacing w:val="3"/>
          <w:shd w:val="clear" w:color="auto" w:fill="FFFFFF"/>
          <w:lang w:val="en-US"/>
        </w:rPr>
        <w:t>. We further corrected the ensuing residuals within tissue for the number of Principal Components (PC) that maximized the number of cis-eQTL with P-value ≤ 10</w:t>
      </w:r>
      <w:r w:rsidRPr="00927F54">
        <w:rPr>
          <w:rFonts w:ascii="Times New Roman" w:hAnsi="Times New Roman" w:cs="Times New Roman"/>
          <w:color w:val="auto"/>
          <w:spacing w:val="3"/>
          <w:shd w:val="clear" w:color="auto" w:fill="FFFFFF"/>
          <w:vertAlign w:val="superscript"/>
          <w:lang w:val="en-US"/>
        </w:rPr>
        <w:t>−6</w:t>
      </w:r>
      <w:r w:rsidRPr="00927F54">
        <w:rPr>
          <w:rFonts w:ascii="Times New Roman" w:hAnsi="Times New Roman" w:cs="Times New Roman"/>
          <w:color w:val="auto"/>
          <w:spacing w:val="3"/>
          <w:shd w:val="clear" w:color="auto" w:fill="FFFFFF"/>
          <w:lang w:val="en-US"/>
        </w:rPr>
        <w:t xml:space="preserve">. </w:t>
      </w:r>
      <w:proofErr w:type="gramStart"/>
      <w:r w:rsidRPr="00927F54">
        <w:rPr>
          <w:rFonts w:ascii="Times New Roman" w:hAnsi="Times New Roman" w:cs="Times New Roman"/>
          <w:color w:val="auto"/>
          <w:spacing w:val="3"/>
          <w:shd w:val="clear" w:color="auto" w:fill="FFFFFF"/>
          <w:lang w:val="en-US"/>
        </w:rPr>
        <w:t>cis-eQTL</w:t>
      </w:r>
      <w:proofErr w:type="gramEnd"/>
      <w:r w:rsidRPr="00927F54">
        <w:rPr>
          <w:rFonts w:ascii="Times New Roman" w:hAnsi="Times New Roman" w:cs="Times New Roman"/>
          <w:color w:val="auto"/>
          <w:spacing w:val="3"/>
          <w:shd w:val="clear" w:color="auto" w:fill="FFFFFF"/>
          <w:lang w:val="en-US"/>
        </w:rPr>
        <w:t xml:space="preserve"> analyses were conducted with PLINK and using the expression levels </w:t>
      </w:r>
      <w:proofErr w:type="spellStart"/>
      <w:r w:rsidRPr="00927F54">
        <w:rPr>
          <w:rFonts w:ascii="Times New Roman" w:hAnsi="Times New Roman" w:cs="Times New Roman"/>
          <w:color w:val="auto"/>
          <w:spacing w:val="3"/>
          <w:shd w:val="clear" w:color="auto" w:fill="FFFFFF"/>
          <w:lang w:val="en-US"/>
        </w:rPr>
        <w:t>precorrected</w:t>
      </w:r>
      <w:proofErr w:type="spellEnd"/>
      <w:r w:rsidRPr="00927F54">
        <w:rPr>
          <w:rFonts w:ascii="Times New Roman" w:hAnsi="Times New Roman" w:cs="Times New Roman"/>
          <w:color w:val="auto"/>
          <w:spacing w:val="3"/>
          <w:shd w:val="clear" w:color="auto" w:fill="FFFFFF"/>
          <w:lang w:val="en-US"/>
        </w:rPr>
        <w:t xml:space="preserve"> for fixed effects and PC as described above (</w:t>
      </w:r>
      <w:hyperlink r:id="rId7" w:history="1">
        <w:r w:rsidRPr="00927F54">
          <w:rPr>
            <w:rStyle w:val="Hyperlink"/>
            <w:rFonts w:ascii="Times New Roman" w:hAnsi="Times New Roman" w:cs="Times New Roman"/>
            <w:color w:val="auto"/>
            <w:spacing w:val="3"/>
            <w:shd w:val="clear" w:color="auto" w:fill="FFFFFF"/>
            <w:lang w:val="en-US"/>
          </w:rPr>
          <w:t>http://pngu.mgh.harvard.edu/purcell/plink/</w:t>
        </w:r>
      </w:hyperlink>
      <w:r w:rsidRPr="00927F54">
        <w:rPr>
          <w:rFonts w:ascii="Times New Roman" w:hAnsi="Times New Roman" w:cs="Times New Roman"/>
          <w:color w:val="auto"/>
          <w:spacing w:val="3"/>
          <w:shd w:val="clear" w:color="auto" w:fill="FFFFFF"/>
          <w:lang w:val="en-US"/>
        </w:rPr>
        <w:t xml:space="preserve">) . Analyses were conducted under an additive model, i.e., assuming that the average expression level of heterozygotes is at the midpoint between alternate homozygotes. To identify cis-eQTL we tested all SNPs in a 2 Mb window centered </w:t>
      </w:r>
      <w:proofErr w:type="gramStart"/>
      <w:r w:rsidRPr="00927F54">
        <w:rPr>
          <w:rFonts w:ascii="Times New Roman" w:hAnsi="Times New Roman" w:cs="Times New Roman"/>
          <w:color w:val="auto"/>
          <w:spacing w:val="3"/>
          <w:shd w:val="clear" w:color="auto" w:fill="FFFFFF"/>
          <w:lang w:val="en-US"/>
        </w:rPr>
        <w:t>around</w:t>
      </w:r>
      <w:proofErr w:type="gramEnd"/>
      <w:r w:rsidRPr="00927F54">
        <w:rPr>
          <w:rFonts w:ascii="Times New Roman" w:hAnsi="Times New Roman" w:cs="Times New Roman"/>
          <w:color w:val="auto"/>
          <w:spacing w:val="3"/>
          <w:shd w:val="clear" w:color="auto" w:fill="FFFFFF"/>
          <w:lang w:val="en-US"/>
        </w:rPr>
        <w:t xml:space="preserve"> the probe (if “usable”). P-values for individual SNPs were corrected for the multiple testing within the window by permutation (10,000 permutations). For each probe–tissue combination we kept the best (corrected) p value. Within each individual cell type, the ensuing list of corrected p values was used to compute the corresponding false discovery rates (FDR or q value).</w:t>
      </w:r>
    </w:p>
    <w:p w14:paraId="180E67EC" w14:textId="02E0BBD6" w:rsidR="00E40339" w:rsidRPr="00927F54" w:rsidRDefault="00E40339" w:rsidP="00BD6456">
      <w:pPr>
        <w:pBdr>
          <w:top w:val="none" w:sz="0" w:space="0" w:color="auto"/>
          <w:left w:val="none" w:sz="0" w:space="0" w:color="auto"/>
          <w:bottom w:val="none" w:sz="0" w:space="0" w:color="auto"/>
          <w:right w:val="none" w:sz="0" w:space="0" w:color="auto"/>
          <w:between w:val="none" w:sz="0" w:space="0" w:color="auto"/>
        </w:pBdr>
        <w:spacing w:line="240" w:lineRule="auto"/>
        <w:jc w:val="left"/>
        <w:rPr>
          <w:rFonts w:ascii="Times New Roman" w:hAnsi="Times New Roman" w:cs="Times New Roman"/>
          <w:b/>
        </w:rPr>
      </w:pPr>
    </w:p>
    <w:p w14:paraId="0B866045" w14:textId="2AE72A7C" w:rsidR="00FF0720" w:rsidRPr="00927F54" w:rsidRDefault="00D11AE9" w:rsidP="00F74C5C">
      <w:pPr>
        <w:pStyle w:val="Heading1"/>
        <w:rPr>
          <w:rFonts w:ascii="Times New Roman" w:hAnsi="Times New Roman" w:cs="Times New Roman"/>
        </w:rPr>
      </w:pPr>
      <w:r w:rsidRPr="00927F54">
        <w:rPr>
          <w:rFonts w:ascii="Times New Roman" w:hAnsi="Times New Roman" w:cs="Times New Roman"/>
        </w:rPr>
        <w:t>Supplementary Note 4</w:t>
      </w:r>
      <w:r w:rsidR="00F74C5C" w:rsidRPr="00927F54">
        <w:rPr>
          <w:rFonts w:ascii="Times New Roman" w:hAnsi="Times New Roman" w:cs="Times New Roman"/>
        </w:rPr>
        <w:t xml:space="preserve">. </w:t>
      </w:r>
      <w:r w:rsidR="004C6077" w:rsidRPr="00927F54">
        <w:rPr>
          <w:rFonts w:ascii="Times New Roman" w:hAnsi="Times New Roman" w:cs="Times New Roman"/>
        </w:rPr>
        <w:t xml:space="preserve">Classification of glycans </w:t>
      </w:r>
      <w:r w:rsidR="00C82817" w:rsidRPr="00927F54">
        <w:rPr>
          <w:rFonts w:ascii="Times New Roman" w:hAnsi="Times New Roman" w:cs="Times New Roman"/>
        </w:rPr>
        <w:t>into Ig-</w:t>
      </w:r>
      <w:r w:rsidR="004C6077" w:rsidRPr="00927F54">
        <w:rPr>
          <w:rFonts w:ascii="Times New Roman" w:hAnsi="Times New Roman" w:cs="Times New Roman"/>
        </w:rPr>
        <w:t>related</w:t>
      </w:r>
      <w:r w:rsidR="0051280E" w:rsidRPr="00927F54">
        <w:rPr>
          <w:rFonts w:ascii="Times New Roman" w:hAnsi="Times New Roman" w:cs="Times New Roman"/>
        </w:rPr>
        <w:t xml:space="preserve"> and non-Ig</w:t>
      </w:r>
    </w:p>
    <w:p w14:paraId="22B2B7CD" w14:textId="77777777" w:rsidR="00412EB4" w:rsidRPr="00927F54" w:rsidRDefault="00412EB4" w:rsidP="00BD6456">
      <w:pPr>
        <w:pBdr>
          <w:top w:val="none" w:sz="0" w:space="0" w:color="auto"/>
          <w:left w:val="none" w:sz="0" w:space="0" w:color="auto"/>
          <w:bottom w:val="none" w:sz="0" w:space="0" w:color="auto"/>
          <w:right w:val="none" w:sz="0" w:space="0" w:color="auto"/>
          <w:between w:val="none" w:sz="0" w:space="0" w:color="auto"/>
        </w:pBdr>
        <w:spacing w:line="240" w:lineRule="auto"/>
        <w:jc w:val="left"/>
        <w:rPr>
          <w:rFonts w:ascii="Times New Roman" w:hAnsi="Times New Roman" w:cs="Times New Roman"/>
          <w:b/>
        </w:rPr>
      </w:pPr>
    </w:p>
    <w:p w14:paraId="3D27F123" w14:textId="3BB322C8" w:rsidR="004C6077" w:rsidRPr="00927F54" w:rsidRDefault="004C6077" w:rsidP="00E265BD">
      <w:pPr>
        <w:rPr>
          <w:rFonts w:ascii="Times New Roman" w:hAnsi="Times New Roman" w:cs="Times New Roman"/>
        </w:rPr>
      </w:pPr>
      <w:r w:rsidRPr="00927F54">
        <w:rPr>
          <w:rFonts w:ascii="Times New Roman" w:hAnsi="Times New Roman" w:cs="Times New Roman"/>
        </w:rPr>
        <w:t xml:space="preserve">We </w:t>
      </w:r>
      <w:r w:rsidR="00BC3F91" w:rsidRPr="00927F54">
        <w:rPr>
          <w:rFonts w:ascii="Times New Roman" w:hAnsi="Times New Roman" w:cs="Times New Roman"/>
        </w:rPr>
        <w:t>classified</w:t>
      </w:r>
      <w:r w:rsidRPr="00927F54">
        <w:rPr>
          <w:rFonts w:ascii="Times New Roman" w:hAnsi="Times New Roman" w:cs="Times New Roman"/>
        </w:rPr>
        <w:t xml:space="preserve"> </w:t>
      </w:r>
      <w:r w:rsidR="00BC3F91" w:rsidRPr="00927F54">
        <w:rPr>
          <w:rFonts w:ascii="Times New Roman" w:hAnsi="Times New Roman" w:cs="Times New Roman"/>
        </w:rPr>
        <w:t xml:space="preserve">all </w:t>
      </w:r>
      <w:r w:rsidR="00490C12" w:rsidRPr="00927F54">
        <w:rPr>
          <w:rFonts w:ascii="Times New Roman" w:hAnsi="Times New Roman" w:cs="Times New Roman"/>
        </w:rPr>
        <w:t>glycan t</w:t>
      </w:r>
      <w:r w:rsidRPr="00927F54">
        <w:rPr>
          <w:rFonts w:ascii="Times New Roman" w:hAnsi="Times New Roman" w:cs="Times New Roman"/>
        </w:rPr>
        <w:t xml:space="preserve">raits (including derived traits) </w:t>
      </w:r>
      <w:r w:rsidR="000F4303" w:rsidRPr="00927F54">
        <w:rPr>
          <w:rFonts w:ascii="Times New Roman" w:hAnsi="Times New Roman" w:cs="Times New Roman"/>
        </w:rPr>
        <w:t>into four g</w:t>
      </w:r>
      <w:r w:rsidR="0027193C" w:rsidRPr="00927F54">
        <w:rPr>
          <w:rFonts w:ascii="Times New Roman" w:hAnsi="Times New Roman" w:cs="Times New Roman"/>
        </w:rPr>
        <w:t>roups</w:t>
      </w:r>
      <w:r w:rsidR="00490C12" w:rsidRPr="00927F54">
        <w:rPr>
          <w:rFonts w:ascii="Times New Roman" w:hAnsi="Times New Roman" w:cs="Times New Roman"/>
        </w:rPr>
        <w:t>:</w:t>
      </w:r>
      <w:r w:rsidR="0027193C" w:rsidRPr="00927F54">
        <w:rPr>
          <w:rFonts w:ascii="Times New Roman" w:hAnsi="Times New Roman" w:cs="Times New Roman"/>
        </w:rPr>
        <w:t xml:space="preserve"> Ig-related, non-Ig</w:t>
      </w:r>
      <w:r w:rsidR="00490C12" w:rsidRPr="00927F54">
        <w:rPr>
          <w:rFonts w:ascii="Times New Roman" w:hAnsi="Times New Roman" w:cs="Times New Roman"/>
        </w:rPr>
        <w:t>-related, m</w:t>
      </w:r>
      <w:r w:rsidRPr="00927F54">
        <w:rPr>
          <w:rFonts w:ascii="Times New Roman" w:hAnsi="Times New Roman" w:cs="Times New Roman"/>
        </w:rPr>
        <w:t>ixed</w:t>
      </w:r>
      <w:r w:rsidR="0051280E" w:rsidRPr="00927F54">
        <w:rPr>
          <w:rFonts w:ascii="Times New Roman" w:hAnsi="Times New Roman" w:cs="Times New Roman"/>
        </w:rPr>
        <w:t>,</w:t>
      </w:r>
      <w:r w:rsidR="00490C12" w:rsidRPr="00927F54">
        <w:rPr>
          <w:rFonts w:ascii="Times New Roman" w:hAnsi="Times New Roman" w:cs="Times New Roman"/>
        </w:rPr>
        <w:t xml:space="preserve"> and glycans without </w:t>
      </w:r>
      <w:r w:rsidR="008B1B87" w:rsidRPr="00927F54">
        <w:rPr>
          <w:rFonts w:ascii="Times New Roman" w:hAnsi="Times New Roman" w:cs="Times New Roman"/>
        </w:rPr>
        <w:t>assignment</w:t>
      </w:r>
      <w:r w:rsidR="00490C12" w:rsidRPr="00927F54">
        <w:rPr>
          <w:rFonts w:ascii="Times New Roman" w:hAnsi="Times New Roman" w:cs="Times New Roman"/>
        </w:rPr>
        <w:t xml:space="preserve"> (NA)</w:t>
      </w:r>
      <w:r w:rsidRPr="00927F54">
        <w:rPr>
          <w:rFonts w:ascii="Times New Roman" w:hAnsi="Times New Roman" w:cs="Times New Roman"/>
        </w:rPr>
        <w:t>.</w:t>
      </w:r>
    </w:p>
    <w:p w14:paraId="405A9CCA" w14:textId="30223485" w:rsidR="004C6077" w:rsidRPr="00927F54" w:rsidRDefault="00490C12" w:rsidP="00E265BD">
      <w:pPr>
        <w:rPr>
          <w:rFonts w:ascii="Times New Roman" w:hAnsi="Times New Roman" w:cs="Times New Roman"/>
        </w:rPr>
      </w:pPr>
      <w:r w:rsidRPr="00927F54">
        <w:rPr>
          <w:rFonts w:ascii="Times New Roman" w:hAnsi="Times New Roman" w:cs="Times New Roman"/>
        </w:rPr>
        <w:lastRenderedPageBreak/>
        <w:t xml:space="preserve">For original traits </w:t>
      </w:r>
      <w:r w:rsidR="004C6077" w:rsidRPr="00927F54">
        <w:rPr>
          <w:rFonts w:ascii="Times New Roman" w:hAnsi="Times New Roman" w:cs="Times New Roman"/>
        </w:rPr>
        <w:t>(</w:t>
      </w:r>
      <w:r w:rsidRPr="00927F54">
        <w:rPr>
          <w:rFonts w:ascii="Times New Roman" w:hAnsi="Times New Roman" w:cs="Times New Roman"/>
        </w:rPr>
        <w:t>36</w:t>
      </w:r>
      <w:r w:rsidR="004C6077" w:rsidRPr="00927F54">
        <w:rPr>
          <w:rFonts w:ascii="Times New Roman" w:hAnsi="Times New Roman" w:cs="Times New Roman"/>
        </w:rPr>
        <w:t xml:space="preserve"> glycans) we extracted information</w:t>
      </w:r>
      <w:r w:rsidR="00BC3F91" w:rsidRPr="00927F54">
        <w:rPr>
          <w:rFonts w:ascii="Times New Roman" w:hAnsi="Times New Roman" w:cs="Times New Roman"/>
        </w:rPr>
        <w:t xml:space="preserve"> about </w:t>
      </w:r>
      <w:r w:rsidR="00074134" w:rsidRPr="00927F54">
        <w:rPr>
          <w:rFonts w:ascii="Times New Roman" w:hAnsi="Times New Roman" w:cs="Times New Roman"/>
        </w:rPr>
        <w:t xml:space="preserve">the proportion of </w:t>
      </w:r>
      <w:r w:rsidR="00BC3F91" w:rsidRPr="00927F54">
        <w:rPr>
          <w:rFonts w:ascii="Times New Roman" w:hAnsi="Times New Roman" w:cs="Times New Roman"/>
        </w:rPr>
        <w:t xml:space="preserve">Ig-linked </w:t>
      </w:r>
      <w:r w:rsidR="00074134" w:rsidRPr="00927F54">
        <w:rPr>
          <w:rFonts w:ascii="Times New Roman" w:hAnsi="Times New Roman" w:cs="Times New Roman"/>
        </w:rPr>
        <w:t xml:space="preserve">glycans within specific </w:t>
      </w:r>
      <w:r w:rsidR="00B7591B" w:rsidRPr="00927F54">
        <w:rPr>
          <w:rFonts w:ascii="Times New Roman" w:hAnsi="Times New Roman" w:cs="Times New Roman"/>
        </w:rPr>
        <w:t>chromatographic peak</w:t>
      </w:r>
      <w:r w:rsidR="0069349B" w:rsidRPr="00927F54">
        <w:rPr>
          <w:rFonts w:ascii="Times New Roman" w:hAnsi="Times New Roman" w:cs="Times New Roman"/>
        </w:rPr>
        <w:t xml:space="preserve"> </w:t>
      </w:r>
      <w:r w:rsidR="004D7A85" w:rsidRPr="00927F54">
        <w:rPr>
          <w:rFonts w:ascii="Times New Roman" w:hAnsi="Times New Roman" w:cs="Times New Roman"/>
        </w:rPr>
        <w:t xml:space="preserve">from the work </w:t>
      </w:r>
      <w:r w:rsidR="004D7A85" w:rsidRPr="00927F54">
        <w:rPr>
          <w:rFonts w:ascii="Times New Roman" w:hAnsi="Times New Roman" w:cs="Times New Roman"/>
        </w:rPr>
        <w:fldChar w:fldCharType="begin" w:fldLock="1"/>
      </w:r>
      <w:r w:rsidR="0029510F" w:rsidRPr="00927F54">
        <w:rPr>
          <w:rFonts w:ascii="Times New Roman" w:hAnsi="Times New Roman" w:cs="Times New Roman"/>
        </w:rPr>
        <w:instrText>ADDIN CSL_CITATION { "citationItems" : [ { "id" : "ITEM-1", "itemData" : { "DOI" : "10.1007/s10719-015-9626-2", "ISSN" : "0282-0080", "PMID" : "26555091", "abstract" : "Glycosylation is the most abundant and complex protein modification, and can have a profound structural and functional effect on the conjugate. The oligosaccharide fraction is recognized to be involved in multiple biological processes, and to affect proteins physical properties, and has consequentially been labeled a critical quality attribute of biopharmaceuticals. Additionally, due to recent advances in analytical methods and analysis software, glycosylation is targeted in the search for disease biomarkers for early diagnosis and patient stratification. Biofluids such as saliva, serum or plasma are of great use in this regard, as they are easily accessible and can provide relevant glycosylation information. Thus, as the assessment of protein glycosylation is becoming a major element in clinical and biopharmaceutical research, this review aims to convey the current state of knowledge on the N-glycosylation of the major plasma glycoproteins alpha-1-acid glycoprotein, alpha-1-antitrypsin, alpha-1B-glycoprotein, alpha-2-HS-glycoprotein, alpha-2-macroglobulin, antithrombin-III, apolipoprotein B-100, apolipoprotein D, apolipoprotein F, beta-2-glycoprotein 1, ceruloplasmin, fibrinogen, immunoglobulin (Ig) A, IgG, IgM, haptoglobin, hemopexin, histidine-rich glycoprotein, kininogen-1, serotransferrin, vitronectin, and zinc-alpha-2-glycoprotein. In addition, the less abundant immunoglobulins D and E are included because of their major relevance in immunology and biopharmaceutical research. Where available, the glycosylation is described in a site-specific manner. In the discussion, we put the glycosylation of individual proteins into perspective and speculate how the individual proteins may contribute to a total plasma N-glycosylation profile determined at the released glycan level.", "author" : [ { "dropping-particle" : "", "family" : "Clerc", "given" : "Florent", "non-dropping-particle" : "", "parse-names" : false, "suffix" : "" }, { "dropping-particle" : "", "family" : "Reiding", "given" : "Karli R.", "non-dropping-particle" : "", "parse-names" : false, "suffix" : "" }, { "dropping-particle" : "", "family" : "Jansen", "given" : "Bas C.", "non-dropping-particle" : "", "parse-names" : false, "suffix" : "" }, { "dropping-particle" : "", "family" : "Kammeijer", "given" : "Guinevere S. M.", "non-dropping-particle" : "", "parse-names" : false, "suffix" : "" }, { "dropping-particle" : "", "family" : "Bondt", "given" : "Albert", "non-dropping-particle" : "", "parse-names" : false, "suffix" : "" }, { "dropping-particle" : "", "family" : "Wuhrer", "given" : "Manfred", "non-dropping-particle" : "", "parse-names" : false, "suffix" : "" } ], "container-title" : "Glycoconjugate Journal", "id" : "ITEM-1", "issue" : "3", "issued" : { "date-parts" : [ [ "2016", "6", "10" ] ] }, "page" : "309-343", "publisher" : "Springer", "title" : "Human plasma protein N-glycosylation", "type" : "article-journal", "volume" : "33" }, "uris" : [ "http://www.mendeley.com/documents/?uuid=94267b28-b389-47d0-a040-a501abe3ce6f" ] } ], "mendeley" : { "formattedCitation" : "[5]", "plainTextFormattedCitation" : "[5]", "previouslyFormattedCitation" : "[1]" }, "properties" : { "noteIndex" : 0 }, "schema" : "https://github.com/citation-style-language/schema/raw/master/csl-citation.json" }</w:instrText>
      </w:r>
      <w:r w:rsidR="004D7A85" w:rsidRPr="00927F54">
        <w:rPr>
          <w:rFonts w:ascii="Times New Roman" w:hAnsi="Times New Roman" w:cs="Times New Roman"/>
        </w:rPr>
        <w:fldChar w:fldCharType="separate"/>
      </w:r>
      <w:r w:rsidR="0029510F" w:rsidRPr="00927F54">
        <w:rPr>
          <w:rFonts w:ascii="Times New Roman" w:hAnsi="Times New Roman" w:cs="Times New Roman"/>
          <w:noProof/>
        </w:rPr>
        <w:t>[5]</w:t>
      </w:r>
      <w:r w:rsidR="004D7A85" w:rsidRPr="00927F54">
        <w:rPr>
          <w:rFonts w:ascii="Times New Roman" w:hAnsi="Times New Roman" w:cs="Times New Roman"/>
        </w:rPr>
        <w:fldChar w:fldCharType="end"/>
      </w:r>
      <w:r w:rsidR="0027193C" w:rsidRPr="00927F54">
        <w:rPr>
          <w:rFonts w:ascii="Times New Roman" w:hAnsi="Times New Roman" w:cs="Times New Roman"/>
        </w:rPr>
        <w:t>.</w:t>
      </w:r>
      <w:r w:rsidR="0069349B" w:rsidRPr="00927F54">
        <w:rPr>
          <w:rFonts w:ascii="Times New Roman" w:hAnsi="Times New Roman" w:cs="Times New Roman"/>
        </w:rPr>
        <w:t xml:space="preserve"> We </w:t>
      </w:r>
      <w:r w:rsidR="00B7591B" w:rsidRPr="00927F54">
        <w:rPr>
          <w:rFonts w:ascii="Times New Roman" w:hAnsi="Times New Roman" w:cs="Times New Roman"/>
        </w:rPr>
        <w:t xml:space="preserve">denote </w:t>
      </w:r>
      <w:r w:rsidR="0069349B" w:rsidRPr="00927F54">
        <w:rPr>
          <w:rFonts w:ascii="Times New Roman" w:hAnsi="Times New Roman" w:cs="Times New Roman"/>
        </w:rPr>
        <w:t xml:space="preserve">this coefficient </w:t>
      </w:r>
      <w:proofErr w:type="gramStart"/>
      <w:r w:rsidR="0069349B" w:rsidRPr="00927F54">
        <w:rPr>
          <w:rFonts w:ascii="Times New Roman" w:hAnsi="Times New Roman" w:cs="Times New Roman"/>
        </w:rPr>
        <w:t xml:space="preserve">as </w:t>
      </w:r>
      <w:proofErr w:type="gramEnd"/>
      <m:oMath>
        <m:sSubSup>
          <m:sSubSupPr>
            <m:ctrlPr>
              <w:rPr>
                <w:rFonts w:ascii="Cambria Math" w:hAnsi="Cambria Math" w:cs="Times New Roman"/>
                <w:i/>
              </w:rPr>
            </m:ctrlPr>
          </m:sSubSupPr>
          <m:e>
            <m:r>
              <w:rPr>
                <w:rFonts w:ascii="Cambria Math" w:hAnsi="Cambria Math" w:cs="Times New Roman"/>
              </w:rPr>
              <m:t>R</m:t>
            </m:r>
          </m:e>
          <m:sub>
            <m:r>
              <w:rPr>
                <w:rFonts w:ascii="Cambria Math" w:hAnsi="Cambria Math" w:cs="Times New Roman"/>
              </w:rPr>
              <m:t>i</m:t>
            </m:r>
          </m:sub>
          <m:sup>
            <m:r>
              <w:rPr>
                <w:rFonts w:ascii="Cambria Math" w:hAnsi="Cambria Math" w:cs="Times New Roman"/>
              </w:rPr>
              <m:t>Ig</m:t>
            </m:r>
          </m:sup>
        </m:sSubSup>
      </m:oMath>
      <w:r w:rsidR="0069349B" w:rsidRPr="00927F54">
        <w:rPr>
          <w:rFonts w:ascii="Times New Roman" w:hAnsi="Times New Roman" w:cs="Times New Roman"/>
        </w:rPr>
        <w:t xml:space="preserve">, </w:t>
      </w:r>
      <w:r w:rsidR="008652C2" w:rsidRPr="00927F54">
        <w:rPr>
          <w:rFonts w:ascii="Times New Roman" w:hAnsi="Times New Roman" w:cs="Times New Roman"/>
        </w:rPr>
        <w:t xml:space="preserve">where </w:t>
      </w:r>
      <w:proofErr w:type="spellStart"/>
      <w:r w:rsidR="008652C2" w:rsidRPr="00927F54">
        <w:rPr>
          <w:rFonts w:ascii="Times New Roman" w:hAnsi="Times New Roman" w:cs="Times New Roman"/>
        </w:rPr>
        <w:t>i</w:t>
      </w:r>
      <w:proofErr w:type="spellEnd"/>
      <w:r w:rsidR="008652C2" w:rsidRPr="00927F54">
        <w:rPr>
          <w:rFonts w:ascii="Times New Roman" w:hAnsi="Times New Roman" w:cs="Times New Roman"/>
        </w:rPr>
        <w:t xml:space="preserve"> – is a particular glycan trait</w:t>
      </w:r>
      <w:r w:rsidR="0069349B" w:rsidRPr="00927F54">
        <w:rPr>
          <w:rFonts w:ascii="Times New Roman" w:hAnsi="Times New Roman" w:cs="Times New Roman"/>
        </w:rPr>
        <w:t>.</w:t>
      </w:r>
      <w:r w:rsidR="009669BD" w:rsidRPr="00927F54">
        <w:rPr>
          <w:rFonts w:ascii="Times New Roman" w:hAnsi="Times New Roman" w:cs="Times New Roman"/>
        </w:rPr>
        <w:t xml:space="preserve"> </w:t>
      </w:r>
      <w:r w:rsidR="00482CD1" w:rsidRPr="00927F54">
        <w:rPr>
          <w:rFonts w:ascii="Times New Roman" w:hAnsi="Times New Roman" w:cs="Times New Roman"/>
        </w:rPr>
        <w:t>For six chromatographic peak</w:t>
      </w:r>
      <w:r w:rsidR="0027193C" w:rsidRPr="00927F54">
        <w:rPr>
          <w:rFonts w:ascii="Times New Roman" w:hAnsi="Times New Roman" w:cs="Times New Roman"/>
        </w:rPr>
        <w:t xml:space="preserve"> this information was</w:t>
      </w:r>
      <w:r w:rsidR="000B57D5" w:rsidRPr="00927F54">
        <w:rPr>
          <w:rFonts w:ascii="Times New Roman" w:hAnsi="Times New Roman" w:cs="Times New Roman"/>
        </w:rPr>
        <w:t xml:space="preserve"> </w:t>
      </w:r>
      <w:r w:rsidR="0027193C" w:rsidRPr="00927F54">
        <w:rPr>
          <w:rFonts w:ascii="Times New Roman" w:hAnsi="Times New Roman" w:cs="Times New Roman"/>
        </w:rPr>
        <w:t>n</w:t>
      </w:r>
      <w:r w:rsidR="000B57D5" w:rsidRPr="00927F54">
        <w:rPr>
          <w:rFonts w:ascii="Times New Roman" w:hAnsi="Times New Roman" w:cs="Times New Roman"/>
        </w:rPr>
        <w:t>o</w:t>
      </w:r>
      <w:r w:rsidR="0027193C" w:rsidRPr="00927F54">
        <w:rPr>
          <w:rFonts w:ascii="Times New Roman" w:hAnsi="Times New Roman" w:cs="Times New Roman"/>
        </w:rPr>
        <w:t>t available</w:t>
      </w:r>
      <w:r w:rsidRPr="00927F54">
        <w:rPr>
          <w:rFonts w:ascii="Times New Roman" w:hAnsi="Times New Roman" w:cs="Times New Roman"/>
        </w:rPr>
        <w:t xml:space="preserve"> (NA)</w:t>
      </w:r>
      <w:r w:rsidR="0027193C" w:rsidRPr="00927F54">
        <w:rPr>
          <w:rFonts w:ascii="Times New Roman" w:hAnsi="Times New Roman" w:cs="Times New Roman"/>
        </w:rPr>
        <w:t>. We considered</w:t>
      </w:r>
      <w:r w:rsidR="008B1B87" w:rsidRPr="00927F54">
        <w:rPr>
          <w:rFonts w:ascii="Times New Roman" w:hAnsi="Times New Roman" w:cs="Times New Roman"/>
        </w:rPr>
        <w:t xml:space="preserve"> </w:t>
      </w:r>
      <w:r w:rsidR="0091508A" w:rsidRPr="00927F54">
        <w:rPr>
          <w:rFonts w:ascii="Times New Roman" w:hAnsi="Times New Roman" w:cs="Times New Roman"/>
          <w:lang w:val="en-US"/>
        </w:rPr>
        <w:t>a</w:t>
      </w:r>
      <w:r w:rsidR="004270D6" w:rsidRPr="00927F54">
        <w:rPr>
          <w:rFonts w:ascii="Times New Roman" w:hAnsi="Times New Roman" w:cs="Times New Roman"/>
        </w:rPr>
        <w:t xml:space="preserve"> trait </w:t>
      </w:r>
      <w:r w:rsidR="008B1B87" w:rsidRPr="00927F54">
        <w:rPr>
          <w:rFonts w:ascii="Times New Roman" w:hAnsi="Times New Roman" w:cs="Times New Roman"/>
        </w:rPr>
        <w:t>to be</w:t>
      </w:r>
      <w:r w:rsidR="0091508A" w:rsidRPr="00927F54">
        <w:rPr>
          <w:rFonts w:ascii="Times New Roman" w:hAnsi="Times New Roman" w:cs="Times New Roman"/>
        </w:rPr>
        <w:t>long</w:t>
      </w:r>
      <w:r w:rsidR="008B1B87" w:rsidRPr="00927F54">
        <w:rPr>
          <w:rFonts w:ascii="Times New Roman" w:hAnsi="Times New Roman" w:cs="Times New Roman"/>
        </w:rPr>
        <w:t xml:space="preserve"> to Ig</w:t>
      </w:r>
      <w:r w:rsidR="009B2E3F" w:rsidRPr="00927F54">
        <w:rPr>
          <w:rFonts w:ascii="Times New Roman" w:hAnsi="Times New Roman" w:cs="Times New Roman"/>
        </w:rPr>
        <w:t>-related class</w:t>
      </w:r>
      <w:r w:rsidR="008B1B87" w:rsidRPr="00927F54">
        <w:rPr>
          <w:rFonts w:ascii="Times New Roman" w:hAnsi="Times New Roman" w:cs="Times New Roman"/>
        </w:rPr>
        <w:t xml:space="preserve"> if </w:t>
      </w:r>
      <m:oMath>
        <m:sSubSup>
          <m:sSubSupPr>
            <m:ctrlPr>
              <w:rPr>
                <w:rFonts w:ascii="Cambria Math" w:hAnsi="Cambria Math" w:cs="Times New Roman"/>
                <w:i/>
              </w:rPr>
            </m:ctrlPr>
          </m:sSubSupPr>
          <m:e>
            <m:r>
              <w:rPr>
                <w:rFonts w:ascii="Cambria Math" w:hAnsi="Cambria Math" w:cs="Times New Roman"/>
              </w:rPr>
              <m:t>R</m:t>
            </m:r>
          </m:e>
          <m:sub>
            <m:r>
              <w:rPr>
                <w:rFonts w:ascii="Cambria Math" w:hAnsi="Cambria Math" w:cs="Times New Roman"/>
              </w:rPr>
              <m:t>i</m:t>
            </m:r>
          </m:sub>
          <m:sup>
            <m:r>
              <w:rPr>
                <w:rFonts w:ascii="Cambria Math" w:hAnsi="Cambria Math" w:cs="Times New Roman"/>
              </w:rPr>
              <m:t>Ig</m:t>
            </m:r>
          </m:sup>
        </m:sSubSup>
      </m:oMath>
      <w:r w:rsidR="0027193C" w:rsidRPr="00927F54">
        <w:rPr>
          <w:rFonts w:ascii="Times New Roman" w:hAnsi="Times New Roman" w:cs="Times New Roman"/>
        </w:rPr>
        <w:t xml:space="preserve"> was more than 80%. We considered </w:t>
      </w:r>
      <w:r w:rsidR="004270D6" w:rsidRPr="00927F54">
        <w:rPr>
          <w:rFonts w:ascii="Times New Roman" w:hAnsi="Times New Roman" w:cs="Times New Roman"/>
        </w:rPr>
        <w:t>a trait</w:t>
      </w:r>
      <w:r w:rsidR="008652C2" w:rsidRPr="00927F54">
        <w:rPr>
          <w:rFonts w:ascii="Times New Roman" w:hAnsi="Times New Roman" w:cs="Times New Roman"/>
        </w:rPr>
        <w:t xml:space="preserve"> to </w:t>
      </w:r>
      <w:r w:rsidR="008652C2" w:rsidRPr="00927F54">
        <w:rPr>
          <w:rFonts w:ascii="Times New Roman" w:hAnsi="Times New Roman" w:cs="Times New Roman"/>
          <w:lang w:val="en-US"/>
        </w:rPr>
        <w:t>belong</w:t>
      </w:r>
      <w:r w:rsidR="0027193C" w:rsidRPr="00927F54">
        <w:rPr>
          <w:rFonts w:ascii="Times New Roman" w:hAnsi="Times New Roman" w:cs="Times New Roman"/>
        </w:rPr>
        <w:t xml:space="preserve"> to non-Ig</w:t>
      </w:r>
      <w:r w:rsidR="009B2E3F" w:rsidRPr="00927F54">
        <w:rPr>
          <w:rFonts w:ascii="Times New Roman" w:hAnsi="Times New Roman" w:cs="Times New Roman"/>
        </w:rPr>
        <w:t xml:space="preserve"> class</w:t>
      </w:r>
      <w:r w:rsidR="0027193C" w:rsidRPr="00927F54">
        <w:rPr>
          <w:rFonts w:ascii="Times New Roman" w:hAnsi="Times New Roman" w:cs="Times New Roman"/>
        </w:rPr>
        <w:t xml:space="preserve"> if</w:t>
      </w:r>
      <w:r w:rsidR="00282FB7" w:rsidRPr="00927F54">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R</m:t>
            </m:r>
          </m:e>
          <m:sub>
            <m:r>
              <w:rPr>
                <w:rFonts w:ascii="Cambria Math" w:hAnsi="Cambria Math" w:cs="Times New Roman"/>
              </w:rPr>
              <m:t>i</m:t>
            </m:r>
          </m:sub>
          <m:sup>
            <m:r>
              <w:rPr>
                <w:rFonts w:ascii="Cambria Math" w:hAnsi="Cambria Math" w:cs="Times New Roman"/>
              </w:rPr>
              <m:t>Ig</m:t>
            </m:r>
          </m:sup>
        </m:sSubSup>
      </m:oMath>
      <w:r w:rsidR="0027193C" w:rsidRPr="00927F54">
        <w:rPr>
          <w:rFonts w:ascii="Times New Roman" w:hAnsi="Times New Roman" w:cs="Times New Roman"/>
        </w:rPr>
        <w:t xml:space="preserve"> was less than 20%. </w:t>
      </w:r>
      <w:r w:rsidR="00C7453C" w:rsidRPr="00927F54">
        <w:rPr>
          <w:rFonts w:ascii="Times New Roman" w:hAnsi="Times New Roman" w:cs="Times New Roman"/>
        </w:rPr>
        <w:t xml:space="preserve">Otherwise, we considered </w:t>
      </w:r>
      <w:r w:rsidR="009B2E3F" w:rsidRPr="00927F54">
        <w:rPr>
          <w:rFonts w:ascii="Times New Roman" w:hAnsi="Times New Roman" w:cs="Times New Roman"/>
        </w:rPr>
        <w:t xml:space="preserve">the trait to be “mixed”. </w:t>
      </w:r>
    </w:p>
    <w:p w14:paraId="6F3DB963" w14:textId="77777777" w:rsidR="00890A90" w:rsidRPr="00927F54" w:rsidRDefault="001607C9" w:rsidP="00E265BD">
      <w:pPr>
        <w:rPr>
          <w:rFonts w:ascii="Times New Roman" w:hAnsi="Times New Roman" w:cs="Times New Roman"/>
        </w:rPr>
      </w:pPr>
      <w:r w:rsidRPr="00927F54">
        <w:rPr>
          <w:rFonts w:ascii="Times New Roman" w:hAnsi="Times New Roman" w:cs="Times New Roman"/>
        </w:rPr>
        <w:t xml:space="preserve">For classification of derived </w:t>
      </w:r>
      <w:r w:rsidR="00490C12" w:rsidRPr="00927F54">
        <w:rPr>
          <w:rFonts w:ascii="Times New Roman" w:hAnsi="Times New Roman" w:cs="Times New Roman"/>
        </w:rPr>
        <w:t>traits</w:t>
      </w:r>
      <w:r w:rsidRPr="00927F54">
        <w:rPr>
          <w:rFonts w:ascii="Times New Roman" w:hAnsi="Times New Roman" w:cs="Times New Roman"/>
        </w:rPr>
        <w:t xml:space="preserve"> we performed next procedure:</w:t>
      </w:r>
    </w:p>
    <w:p w14:paraId="2DFDFA29" w14:textId="77777777" w:rsidR="00C06E13" w:rsidRPr="00927F54" w:rsidRDefault="00C06E13" w:rsidP="00C06E13">
      <w:pPr>
        <w:rPr>
          <w:rFonts w:ascii="Times New Roman" w:hAnsi="Times New Roman" w:cs="Times New Roman"/>
        </w:rPr>
      </w:pPr>
      <w:r w:rsidRPr="00927F54">
        <w:rPr>
          <w:rFonts w:ascii="Times New Roman" w:hAnsi="Times New Roman" w:cs="Times New Roman"/>
        </w:rPr>
        <w:t xml:space="preserve">1) </w:t>
      </w:r>
      <w:r w:rsidR="001607C9" w:rsidRPr="00927F54">
        <w:rPr>
          <w:rFonts w:ascii="Times New Roman" w:hAnsi="Times New Roman" w:cs="Times New Roman"/>
        </w:rPr>
        <w:t>Each derived trait</w:t>
      </w:r>
      <w:r w:rsidR="006F06AC" w:rsidRPr="00927F54">
        <w:rPr>
          <w:rFonts w:ascii="Times New Roman" w:hAnsi="Times New Roman" w:cs="Times New Roman"/>
        </w:rPr>
        <w:t xml:space="preserve"> </w:t>
      </w:r>
      <w:r w:rsidR="00016059" w:rsidRPr="00927F54">
        <w:rPr>
          <w:rFonts w:ascii="Times New Roman" w:hAnsi="Times New Roman" w:cs="Times New Roman"/>
        </w:rPr>
        <w:t xml:space="preserve">(DT) </w:t>
      </w:r>
      <w:r w:rsidR="006F06AC" w:rsidRPr="00927F54">
        <w:rPr>
          <w:rFonts w:ascii="Times New Roman" w:hAnsi="Times New Roman" w:cs="Times New Roman"/>
        </w:rPr>
        <w:t xml:space="preserve">is a </w:t>
      </w:r>
      <w:r w:rsidR="001607C9" w:rsidRPr="00927F54">
        <w:rPr>
          <w:rFonts w:ascii="Times New Roman" w:hAnsi="Times New Roman" w:cs="Times New Roman"/>
        </w:rPr>
        <w:t>weighted linear combination of original traits</w:t>
      </w:r>
      <w:r w:rsidR="005D40B9" w:rsidRPr="00927F54">
        <w:rPr>
          <w:rFonts w:ascii="Times New Roman" w:hAnsi="Times New Roman" w:cs="Times New Roman"/>
        </w:rPr>
        <w:t xml:space="preserve"> </w:t>
      </w:r>
    </w:p>
    <w:p w14:paraId="0372BFA7" w14:textId="77777777" w:rsidR="00C06E13" w:rsidRPr="00927F54" w:rsidRDefault="005D40B9" w:rsidP="00C06E13">
      <w:pPr>
        <w:rPr>
          <w:rFonts w:ascii="Times New Roman" w:hAnsi="Times New Roman" w:cs="Times New Roman"/>
        </w:rPr>
      </w:pPr>
      <m:oMathPara>
        <m:oMath>
          <m:r>
            <w:rPr>
              <w:rFonts w:ascii="Cambria Math" w:hAnsi="Cambria Math" w:cs="Times New Roman"/>
            </w:rPr>
            <m:t>DT=</m:t>
          </m:r>
          <m:nary>
            <m:naryPr>
              <m:chr m:val="∑"/>
              <m:limLoc m:val="undOvr"/>
              <m:ctrlPr>
                <w:rPr>
                  <w:rFonts w:ascii="Cambria Math" w:hAnsi="Cambria Math" w:cs="Times New Roman"/>
                  <w:i/>
                </w:rPr>
              </m:ctrlPr>
            </m:naryPr>
            <m:sub>
              <m:r>
                <w:rPr>
                  <w:rFonts w:ascii="Cambria Math" w:hAnsi="Cambria Math" w:cs="Times New Roman"/>
                </w:rPr>
                <m:t>i=1</m:t>
              </m:r>
            </m:sub>
            <m:sup>
              <m:r>
                <w:rPr>
                  <w:rFonts w:ascii="Cambria Math" w:hAnsi="Cambria Math" w:cs="Times New Roman"/>
                </w:rPr>
                <m:t>36</m:t>
              </m:r>
            </m:sup>
            <m:e>
              <m:sSub>
                <m:sSubPr>
                  <m:ctrlPr>
                    <w:rPr>
                      <w:rFonts w:ascii="Cambria Math" w:hAnsi="Cambria Math" w:cs="Times New Roman"/>
                      <w:i/>
                    </w:rPr>
                  </m:ctrlPr>
                </m:sSubPr>
                <m:e>
                  <m:r>
                    <w:rPr>
                      <w:rFonts w:ascii="Cambria Math" w:hAnsi="Cambria Math" w:cs="Times New Roman"/>
                    </w:rPr>
                    <m:t>GP</m:t>
                  </m:r>
                </m:e>
                <m:sub>
                  <m:r>
                    <w:rPr>
                      <w:rFonts w:ascii="Cambria Math" w:hAnsi="Cambria Math" w:cs="Times New Roman"/>
                    </w:rPr>
                    <m:t>i</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e>
          </m:nary>
        </m:oMath>
      </m:oMathPara>
    </w:p>
    <w:p w14:paraId="642F2B74" w14:textId="77777777" w:rsidR="006F06AC" w:rsidRPr="00927F54" w:rsidRDefault="005D40B9" w:rsidP="00E265BD">
      <w:pPr>
        <w:rPr>
          <w:rFonts w:ascii="Times New Roman" w:hAnsi="Times New Roman" w:cs="Times New Roman"/>
        </w:rPr>
      </w:pPr>
      <w:proofErr w:type="gramStart"/>
      <w:r w:rsidRPr="00927F54">
        <w:rPr>
          <w:rFonts w:ascii="Times New Roman" w:hAnsi="Times New Roman" w:cs="Times New Roman"/>
        </w:rPr>
        <w:t>or</w:t>
      </w:r>
      <w:proofErr w:type="gramEnd"/>
      <w:r w:rsidRPr="00927F54">
        <w:rPr>
          <w:rFonts w:ascii="Times New Roman" w:hAnsi="Times New Roman" w:cs="Times New Roman"/>
        </w:rPr>
        <w:t xml:space="preserve"> ratio of weighted linear combinations of original traits</w:t>
      </w:r>
      <w:r w:rsidR="006F06AC" w:rsidRPr="00927F54">
        <w:rPr>
          <w:rFonts w:ascii="Times New Roman" w:hAnsi="Times New Roman" w:cs="Times New Roman"/>
        </w:rPr>
        <w:t xml:space="preserve">: </w:t>
      </w:r>
    </w:p>
    <w:p w14:paraId="00A2ED6B" w14:textId="77777777" w:rsidR="00C06E13" w:rsidRPr="00927F54" w:rsidRDefault="00C06E13" w:rsidP="00E265BD">
      <w:pPr>
        <w:rPr>
          <w:rFonts w:ascii="Times New Roman" w:hAnsi="Times New Roman" w:cs="Times New Roman"/>
        </w:rPr>
      </w:pPr>
      <m:oMathPara>
        <m:oMath>
          <m:r>
            <w:rPr>
              <w:rFonts w:ascii="Cambria Math" w:hAnsi="Cambria Math" w:cs="Times New Roman"/>
            </w:rPr>
            <m:t>DT=</m:t>
          </m:r>
          <m:f>
            <m:fPr>
              <m:ctrlPr>
                <w:rPr>
                  <w:rFonts w:ascii="Cambria Math" w:hAnsi="Cambria Math" w:cs="Times New Roman"/>
                  <w:i/>
                </w:rPr>
              </m:ctrlPr>
            </m:fPr>
            <m:num>
              <m:nary>
                <m:naryPr>
                  <m:chr m:val="∑"/>
                  <m:limLoc m:val="undOvr"/>
                  <m:ctrlPr>
                    <w:rPr>
                      <w:rFonts w:ascii="Cambria Math" w:hAnsi="Cambria Math" w:cs="Times New Roman"/>
                      <w:i/>
                    </w:rPr>
                  </m:ctrlPr>
                </m:naryPr>
                <m:sub>
                  <m:r>
                    <w:rPr>
                      <w:rFonts w:ascii="Cambria Math" w:hAnsi="Cambria Math" w:cs="Times New Roman"/>
                    </w:rPr>
                    <m:t>i=1</m:t>
                  </m:r>
                </m:sub>
                <m:sup>
                  <m:r>
                    <w:rPr>
                      <w:rFonts w:ascii="Cambria Math" w:hAnsi="Cambria Math" w:cs="Times New Roman"/>
                    </w:rPr>
                    <m:t>36</m:t>
                  </m:r>
                </m:sup>
                <m:e>
                  <m:sSub>
                    <m:sSubPr>
                      <m:ctrlPr>
                        <w:rPr>
                          <w:rFonts w:ascii="Cambria Math" w:hAnsi="Cambria Math" w:cs="Times New Roman"/>
                          <w:i/>
                        </w:rPr>
                      </m:ctrlPr>
                    </m:sSubPr>
                    <m:e>
                      <m:r>
                        <w:rPr>
                          <w:rFonts w:ascii="Cambria Math" w:hAnsi="Cambria Math" w:cs="Times New Roman"/>
                        </w:rPr>
                        <m:t>GP</m:t>
                      </m:r>
                    </m:e>
                    <m:sub>
                      <m:r>
                        <w:rPr>
                          <w:rFonts w:ascii="Cambria Math" w:hAnsi="Cambria Math" w:cs="Times New Roman"/>
                        </w:rPr>
                        <m:t>i</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e>
              </m:nary>
            </m:num>
            <m:den>
              <m:nary>
                <m:naryPr>
                  <m:chr m:val="∑"/>
                  <m:limLoc m:val="undOvr"/>
                  <m:ctrlPr>
                    <w:rPr>
                      <w:rFonts w:ascii="Cambria Math" w:hAnsi="Cambria Math" w:cs="Times New Roman"/>
                      <w:i/>
                    </w:rPr>
                  </m:ctrlPr>
                </m:naryPr>
                <m:sub>
                  <m:r>
                    <w:rPr>
                      <w:rFonts w:ascii="Cambria Math" w:hAnsi="Cambria Math" w:cs="Times New Roman"/>
                    </w:rPr>
                    <m:t>j=1</m:t>
                  </m:r>
                </m:sub>
                <m:sup>
                  <m:r>
                    <w:rPr>
                      <w:rFonts w:ascii="Cambria Math" w:hAnsi="Cambria Math" w:cs="Times New Roman"/>
                    </w:rPr>
                    <m:t>36</m:t>
                  </m:r>
                </m:sup>
                <m:e>
                  <m:sSub>
                    <m:sSubPr>
                      <m:ctrlPr>
                        <w:rPr>
                          <w:rFonts w:ascii="Cambria Math" w:hAnsi="Cambria Math" w:cs="Times New Roman"/>
                          <w:i/>
                        </w:rPr>
                      </m:ctrlPr>
                    </m:sSubPr>
                    <m:e>
                      <m:r>
                        <w:rPr>
                          <w:rFonts w:ascii="Cambria Math" w:hAnsi="Cambria Math" w:cs="Times New Roman"/>
                        </w:rPr>
                        <m:t>GP</m:t>
                      </m:r>
                    </m:e>
                    <m:sub>
                      <m:r>
                        <w:rPr>
                          <w:rFonts w:ascii="Cambria Math" w:hAnsi="Cambria Math" w:cs="Times New Roman"/>
                        </w:rPr>
                        <m:t>j</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j</m:t>
                      </m:r>
                    </m:sub>
                  </m:sSub>
                </m:e>
              </m:nary>
            </m:den>
          </m:f>
        </m:oMath>
      </m:oMathPara>
    </w:p>
    <w:p w14:paraId="057AC10C" w14:textId="77777777" w:rsidR="007F4C87" w:rsidRPr="00927F54" w:rsidRDefault="00E136DA" w:rsidP="00E265BD">
      <w:pPr>
        <w:rPr>
          <w:rFonts w:ascii="Times New Roman" w:hAnsi="Times New Roman" w:cs="Times New Roman"/>
        </w:rPr>
      </w:pPr>
      <w:proofErr w:type="gramStart"/>
      <w:r w:rsidRPr="00927F54">
        <w:rPr>
          <w:rFonts w:ascii="Times New Roman" w:hAnsi="Times New Roman" w:cs="Times New Roman"/>
        </w:rPr>
        <w:t>w</w:t>
      </w:r>
      <w:r w:rsidR="007F4C87" w:rsidRPr="00927F54">
        <w:rPr>
          <w:rFonts w:ascii="Times New Roman" w:hAnsi="Times New Roman" w:cs="Times New Roman"/>
        </w:rPr>
        <w:t>here</w:t>
      </w:r>
      <w:proofErr w:type="gramEnd"/>
      <w:r w:rsidR="007F4C87" w:rsidRPr="00927F54">
        <w:rPr>
          <w:rFonts w:ascii="Times New Roman" w:hAnsi="Times New Roman" w:cs="Times New Roman"/>
        </w:rPr>
        <w:t xml:space="preserve"> </w:t>
      </w:r>
      <w:proofErr w:type="spellStart"/>
      <w:r w:rsidR="007F4C87" w:rsidRPr="00927F54">
        <w:rPr>
          <w:rFonts w:ascii="Times New Roman" w:hAnsi="Times New Roman" w:cs="Times New Roman"/>
        </w:rPr>
        <w:t>GP</w:t>
      </w:r>
      <w:r w:rsidR="00C84E88" w:rsidRPr="00927F54">
        <w:rPr>
          <w:rFonts w:ascii="Times New Roman" w:hAnsi="Times New Roman" w:cs="Times New Roman"/>
          <w:vertAlign w:val="subscript"/>
        </w:rPr>
        <w:t>i</w:t>
      </w:r>
      <w:proofErr w:type="spellEnd"/>
      <w:r w:rsidR="007F4C87" w:rsidRPr="00927F54">
        <w:rPr>
          <w:rFonts w:ascii="Times New Roman" w:hAnsi="Times New Roman" w:cs="Times New Roman"/>
        </w:rPr>
        <w:t xml:space="preserve"> is a level of particular glycan and W</w:t>
      </w:r>
      <w:r w:rsidR="00C84E88" w:rsidRPr="00927F54">
        <w:rPr>
          <w:rFonts w:ascii="Times New Roman" w:hAnsi="Times New Roman" w:cs="Times New Roman"/>
          <w:vertAlign w:val="subscript"/>
        </w:rPr>
        <w:t>i</w:t>
      </w:r>
      <w:r w:rsidR="007F4C87" w:rsidRPr="00927F54">
        <w:rPr>
          <w:rFonts w:ascii="Times New Roman" w:hAnsi="Times New Roman" w:cs="Times New Roman"/>
        </w:rPr>
        <w:t xml:space="preserve"> is its weight (</w:t>
      </w:r>
      <w:r w:rsidR="00C84E88" w:rsidRPr="00927F54">
        <w:rPr>
          <w:rFonts w:ascii="Times New Roman" w:hAnsi="Times New Roman" w:cs="Times New Roman"/>
        </w:rPr>
        <w:t>0 or 1</w:t>
      </w:r>
      <w:r w:rsidR="007F4C87" w:rsidRPr="00927F54">
        <w:rPr>
          <w:rFonts w:ascii="Times New Roman" w:hAnsi="Times New Roman" w:cs="Times New Roman"/>
        </w:rPr>
        <w:t>)</w:t>
      </w:r>
    </w:p>
    <w:p w14:paraId="00A5B7E2" w14:textId="0CBEA52F" w:rsidR="006F06AC" w:rsidRPr="00927F54" w:rsidRDefault="00945700" w:rsidP="00E265BD">
      <w:pPr>
        <w:rPr>
          <w:rFonts w:ascii="Times New Roman" w:hAnsi="Times New Roman" w:cs="Times New Roman"/>
        </w:rPr>
      </w:pPr>
      <w:r w:rsidRPr="00927F54">
        <w:rPr>
          <w:rFonts w:ascii="Times New Roman" w:hAnsi="Times New Roman" w:cs="Times New Roman"/>
        </w:rPr>
        <w:t>2</w:t>
      </w:r>
      <w:r w:rsidR="001607C9" w:rsidRPr="00927F54">
        <w:rPr>
          <w:rFonts w:ascii="Times New Roman" w:hAnsi="Times New Roman" w:cs="Times New Roman"/>
        </w:rPr>
        <w:t xml:space="preserve">) For nominator and </w:t>
      </w:r>
      <w:r w:rsidR="009268D7" w:rsidRPr="00927F54">
        <w:rPr>
          <w:rFonts w:ascii="Times New Roman" w:hAnsi="Times New Roman" w:cs="Times New Roman"/>
        </w:rPr>
        <w:t>denominator,</w:t>
      </w:r>
      <w:r w:rsidR="001607C9" w:rsidRPr="00927F54">
        <w:rPr>
          <w:rFonts w:ascii="Times New Roman" w:hAnsi="Times New Roman" w:cs="Times New Roman"/>
        </w:rPr>
        <w:t xml:space="preserve"> we computed the score of relatedness </w:t>
      </w:r>
      <w:r w:rsidR="00EF52DA" w:rsidRPr="00927F54">
        <w:rPr>
          <w:rFonts w:ascii="Times New Roman" w:hAnsi="Times New Roman" w:cs="Times New Roman"/>
        </w:rPr>
        <w:t xml:space="preserve">to Ig or non-Ig proteins using formula: </w:t>
      </w:r>
    </w:p>
    <w:p w14:paraId="708C1591" w14:textId="6610DE90" w:rsidR="006F06AC" w:rsidRPr="00927F54" w:rsidRDefault="00777876" w:rsidP="00E265BD">
      <w:pPr>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Score</m:t>
              </m:r>
            </m:e>
            <m:sub>
              <m:r>
                <w:rPr>
                  <w:rFonts w:ascii="Cambria Math" w:hAnsi="Cambria Math" w:cs="Times New Roman"/>
                </w:rPr>
                <m:t>numerator</m:t>
              </m:r>
            </m:sub>
            <m:sup>
              <m:r>
                <w:rPr>
                  <w:rFonts w:ascii="Cambria Math" w:hAnsi="Cambria Math" w:cs="Times New Roman"/>
                </w:rPr>
                <m:t>Ig</m:t>
              </m:r>
            </m:sup>
          </m:sSubSup>
          <m:r>
            <w:rPr>
              <w:rFonts w:ascii="Cambria Math" w:hAnsi="Cambria Math" w:cs="Times New Roman"/>
            </w:rPr>
            <m:t>=</m:t>
          </m:r>
          <m:nary>
            <m:naryPr>
              <m:chr m:val="∑"/>
              <m:limLoc m:val="undOvr"/>
              <m:ctrlPr>
                <w:rPr>
                  <w:rFonts w:ascii="Cambria Math" w:hAnsi="Cambria Math" w:cs="Times New Roman"/>
                  <w:i/>
                </w:rPr>
              </m:ctrlPr>
            </m:naryPr>
            <m:sub>
              <m:r>
                <w:rPr>
                  <w:rFonts w:ascii="Cambria Math" w:hAnsi="Cambria Math" w:cs="Times New Roman"/>
                </w:rPr>
                <m:t>i=1</m:t>
              </m:r>
            </m:sub>
            <m:sup>
              <m:r>
                <w:rPr>
                  <w:rFonts w:ascii="Cambria Math" w:hAnsi="Cambria Math" w:cs="Times New Roman"/>
                </w:rPr>
                <m:t>36</m:t>
              </m:r>
            </m:sup>
            <m:e>
              <m:acc>
                <m:accPr>
                  <m:chr m:val="̅"/>
                  <m:ctrlPr>
                    <w:rPr>
                      <w:rFonts w:ascii="Cambria Math" w:hAnsi="Cambria Math" w:cs="Times New Roman"/>
                      <w:i/>
                    </w:rPr>
                  </m:ctrlPr>
                </m:accPr>
                <m:e>
                  <m:sSub>
                    <m:sSubPr>
                      <m:ctrlPr>
                        <w:rPr>
                          <w:rFonts w:ascii="Cambria Math" w:hAnsi="Cambria Math" w:cs="Times New Roman"/>
                          <w:i/>
                        </w:rPr>
                      </m:ctrlPr>
                    </m:sSubPr>
                    <m:e>
                      <m:r>
                        <w:rPr>
                          <w:rFonts w:ascii="Cambria Math" w:hAnsi="Cambria Math" w:cs="Times New Roman"/>
                        </w:rPr>
                        <m:t>GP</m:t>
                      </m:r>
                    </m:e>
                    <m:sub>
                      <m:r>
                        <w:rPr>
                          <w:rFonts w:ascii="Cambria Math" w:hAnsi="Cambria Math" w:cs="Times New Roman"/>
                        </w:rPr>
                        <m:t>i</m:t>
                      </m:r>
                    </m:sub>
                  </m:sSub>
                </m:e>
              </m:acc>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R</m:t>
                  </m:r>
                </m:e>
                <m:sub>
                  <m:r>
                    <w:rPr>
                      <w:rFonts w:ascii="Cambria Math" w:hAnsi="Cambria Math" w:cs="Times New Roman"/>
                    </w:rPr>
                    <m:t>i</m:t>
                  </m:r>
                </m:sub>
                <m:sup>
                  <m:r>
                    <w:rPr>
                      <w:rFonts w:ascii="Cambria Math" w:hAnsi="Cambria Math" w:cs="Times New Roman"/>
                    </w:rPr>
                    <m:t>Ig</m:t>
                  </m:r>
                </m:sup>
              </m:sSubSup>
            </m:e>
          </m:nary>
        </m:oMath>
      </m:oMathPara>
    </w:p>
    <w:p w14:paraId="49244BEB" w14:textId="1E3D1E95" w:rsidR="00AD5524" w:rsidRPr="00927F54" w:rsidRDefault="00777876" w:rsidP="00AD5524">
      <w:pPr>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Score</m:t>
              </m:r>
            </m:e>
            <m:sub>
              <m:r>
                <w:rPr>
                  <w:rFonts w:ascii="Cambria Math" w:hAnsi="Cambria Math" w:cs="Times New Roman"/>
                </w:rPr>
                <m:t>denominator</m:t>
              </m:r>
            </m:sub>
            <m:sup>
              <m:r>
                <w:rPr>
                  <w:rFonts w:ascii="Cambria Math" w:hAnsi="Cambria Math" w:cs="Times New Roman"/>
                </w:rPr>
                <m:t>Ig</m:t>
              </m:r>
            </m:sup>
          </m:sSubSup>
          <m:r>
            <w:rPr>
              <w:rFonts w:ascii="Cambria Math" w:hAnsi="Cambria Math" w:cs="Times New Roman"/>
            </w:rPr>
            <m:t>=</m:t>
          </m:r>
          <m:d>
            <m:dPr>
              <m:begChr m:val="{"/>
              <m:endChr m:val=""/>
              <m:ctrlPr>
                <w:rPr>
                  <w:rFonts w:ascii="Cambria Math" w:hAnsi="Cambria Math" w:cs="Times New Roman"/>
                  <w:i/>
                </w:rPr>
              </m:ctrlPr>
            </m:dPr>
            <m:e>
              <m:eqArr>
                <m:eqArrPr>
                  <m:ctrlPr>
                    <w:rPr>
                      <w:rFonts w:ascii="Cambria Math" w:hAnsi="Cambria Math" w:cs="Times New Roman"/>
                      <w:i/>
                    </w:rPr>
                  </m:ctrlPr>
                </m:eqArrPr>
                <m:e>
                  <m:nary>
                    <m:naryPr>
                      <m:chr m:val="∑"/>
                      <m:limLoc m:val="undOvr"/>
                      <m:ctrlPr>
                        <w:rPr>
                          <w:rFonts w:ascii="Cambria Math" w:hAnsi="Cambria Math" w:cs="Times New Roman"/>
                          <w:i/>
                        </w:rPr>
                      </m:ctrlPr>
                    </m:naryPr>
                    <m:sub>
                      <m:r>
                        <w:rPr>
                          <w:rFonts w:ascii="Cambria Math" w:hAnsi="Cambria Math" w:cs="Times New Roman"/>
                        </w:rPr>
                        <m:t>j=1</m:t>
                      </m:r>
                    </m:sub>
                    <m:sup>
                      <m:r>
                        <w:rPr>
                          <w:rFonts w:ascii="Cambria Math" w:hAnsi="Cambria Math" w:cs="Times New Roman"/>
                        </w:rPr>
                        <m:t>36</m:t>
                      </m:r>
                    </m:sup>
                    <m:e>
                      <m:acc>
                        <m:accPr>
                          <m:chr m:val="̅"/>
                          <m:ctrlPr>
                            <w:rPr>
                              <w:rFonts w:ascii="Cambria Math" w:hAnsi="Cambria Math" w:cs="Times New Roman"/>
                              <w:i/>
                            </w:rPr>
                          </m:ctrlPr>
                        </m:accPr>
                        <m:e>
                          <m:sSub>
                            <m:sSubPr>
                              <m:ctrlPr>
                                <w:rPr>
                                  <w:rFonts w:ascii="Cambria Math" w:hAnsi="Cambria Math" w:cs="Times New Roman"/>
                                  <w:i/>
                                </w:rPr>
                              </m:ctrlPr>
                            </m:sSubPr>
                            <m:e>
                              <m:r>
                                <w:rPr>
                                  <w:rFonts w:ascii="Cambria Math" w:hAnsi="Cambria Math" w:cs="Times New Roman"/>
                                </w:rPr>
                                <m:t>GP</m:t>
                              </m:r>
                            </m:e>
                            <m:sub>
                              <m:r>
                                <w:rPr>
                                  <w:rFonts w:ascii="Cambria Math" w:hAnsi="Cambria Math" w:cs="Times New Roman"/>
                                </w:rPr>
                                <m:t>j</m:t>
                              </m:r>
                            </m:sub>
                          </m:sSub>
                        </m:e>
                      </m:acc>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j</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R</m:t>
                          </m:r>
                        </m:e>
                        <m:sub>
                          <m:r>
                            <w:rPr>
                              <w:rFonts w:ascii="Cambria Math" w:hAnsi="Cambria Math" w:cs="Times New Roman"/>
                            </w:rPr>
                            <m:t>j</m:t>
                          </m:r>
                        </m:sub>
                        <m:sup>
                          <m:r>
                            <w:rPr>
                              <w:rFonts w:ascii="Cambria Math" w:hAnsi="Cambria Math" w:cs="Times New Roman"/>
                            </w:rPr>
                            <m:t>Ig</m:t>
                          </m:r>
                        </m:sup>
                      </m:sSubSup>
                      <m:r>
                        <w:rPr>
                          <w:rFonts w:ascii="Cambria Math" w:hAnsi="Cambria Math" w:cs="Times New Roman"/>
                        </w:rPr>
                        <m:t xml:space="preserve">,  if DT is a ratio </m:t>
                      </m:r>
                    </m:e>
                  </m:nary>
                </m:e>
                <m:e>
                  <m:r>
                    <w:rPr>
                      <w:rFonts w:ascii="Cambria Math" w:hAnsi="Cambria Math" w:cs="Times New Roman"/>
                    </w:rPr>
                    <m:t>0,  if DT is not a ratio</m:t>
                  </m:r>
                </m:e>
              </m:eqArr>
            </m:e>
          </m:d>
        </m:oMath>
      </m:oMathPara>
    </w:p>
    <w:p w14:paraId="10815F80" w14:textId="77777777" w:rsidR="00AD5524" w:rsidRPr="00927F54" w:rsidRDefault="00AD5524" w:rsidP="00E265BD">
      <w:pPr>
        <w:rPr>
          <w:rFonts w:ascii="Times New Roman" w:hAnsi="Times New Roman" w:cs="Times New Roman"/>
        </w:rPr>
      </w:pPr>
    </w:p>
    <w:p w14:paraId="4E395EE8" w14:textId="71FAE42F" w:rsidR="00EF52DA" w:rsidRPr="00927F54" w:rsidRDefault="00EF52DA" w:rsidP="00E265BD">
      <w:pPr>
        <w:rPr>
          <w:rFonts w:ascii="Times New Roman" w:hAnsi="Times New Roman" w:cs="Times New Roman"/>
        </w:rPr>
      </w:pPr>
      <w:proofErr w:type="gramStart"/>
      <w:r w:rsidRPr="00927F54">
        <w:rPr>
          <w:rFonts w:ascii="Times New Roman" w:hAnsi="Times New Roman" w:cs="Times New Roman"/>
        </w:rPr>
        <w:t>where</w:t>
      </w:r>
      <w:proofErr w:type="gramEnd"/>
      <w:r w:rsidR="0069349B" w:rsidRPr="00927F54">
        <w:rPr>
          <w:rFonts w:ascii="Times New Roman" w:hAnsi="Times New Roman" w:cs="Times New Roman"/>
        </w:rPr>
        <w:t xml:space="preserve"> </w:t>
      </w:r>
      <m:oMath>
        <m:acc>
          <m:accPr>
            <m:chr m:val="̅"/>
            <m:ctrlPr>
              <w:rPr>
                <w:rFonts w:ascii="Cambria Math" w:hAnsi="Cambria Math" w:cs="Times New Roman"/>
                <w:i/>
              </w:rPr>
            </m:ctrlPr>
          </m:accPr>
          <m:e>
            <m:sSub>
              <m:sSubPr>
                <m:ctrlPr>
                  <w:rPr>
                    <w:rFonts w:ascii="Cambria Math" w:hAnsi="Cambria Math" w:cs="Times New Roman"/>
                    <w:i/>
                  </w:rPr>
                </m:ctrlPr>
              </m:sSubPr>
              <m:e>
                <m:r>
                  <w:rPr>
                    <w:rFonts w:ascii="Cambria Math" w:hAnsi="Cambria Math" w:cs="Times New Roman"/>
                  </w:rPr>
                  <m:t>GP</m:t>
                </m:r>
              </m:e>
              <m:sub>
                <m:r>
                  <w:rPr>
                    <w:rFonts w:ascii="Cambria Math" w:hAnsi="Cambria Math" w:cs="Times New Roman"/>
                  </w:rPr>
                  <m:t>i</m:t>
                </m:r>
              </m:sub>
            </m:sSub>
          </m:e>
        </m:acc>
      </m:oMath>
      <w:r w:rsidR="0069349B" w:rsidRPr="00927F54">
        <w:rPr>
          <w:rFonts w:ascii="Times New Roman" w:hAnsi="Times New Roman" w:cs="Times New Roman"/>
        </w:rPr>
        <w:t xml:space="preserve"> is a mean value of particular glycan in the plasma (estimated on 2763 samples</w:t>
      </w:r>
      <w:r w:rsidR="00B82352" w:rsidRPr="00927F54">
        <w:rPr>
          <w:rFonts w:ascii="Times New Roman" w:hAnsi="Times New Roman" w:cs="Times New Roman"/>
        </w:rPr>
        <w:t xml:space="preserve"> from TwinsUK cohort</w:t>
      </w:r>
      <w:r w:rsidR="0069349B" w:rsidRPr="00927F54">
        <w:rPr>
          <w:rFonts w:ascii="Times New Roman" w:hAnsi="Times New Roman" w:cs="Times New Roman"/>
        </w:rPr>
        <w:t>)</w:t>
      </w:r>
      <w:r w:rsidR="00890A90" w:rsidRPr="00927F54">
        <w:rPr>
          <w:rFonts w:ascii="Times New Roman" w:hAnsi="Times New Roman" w:cs="Times New Roman"/>
        </w:rPr>
        <w:t xml:space="preserve">. The original traits without available information </w:t>
      </w:r>
      <w:r w:rsidR="008B1B87" w:rsidRPr="00927F54">
        <w:rPr>
          <w:rFonts w:ascii="Times New Roman" w:hAnsi="Times New Roman" w:cs="Times New Roman"/>
        </w:rPr>
        <w:t xml:space="preserve">for </w:t>
      </w:r>
      <m:oMath>
        <m:sSubSup>
          <m:sSubSupPr>
            <m:ctrlPr>
              <w:rPr>
                <w:rFonts w:ascii="Cambria Math" w:hAnsi="Cambria Math" w:cs="Times New Roman"/>
                <w:i/>
              </w:rPr>
            </m:ctrlPr>
          </m:sSubSupPr>
          <m:e>
            <m:r>
              <w:rPr>
                <w:rFonts w:ascii="Cambria Math" w:hAnsi="Cambria Math" w:cs="Times New Roman"/>
              </w:rPr>
              <m:t>R</m:t>
            </m:r>
          </m:e>
          <m:sub>
            <m:r>
              <w:rPr>
                <w:rFonts w:ascii="Cambria Math" w:hAnsi="Cambria Math" w:cs="Times New Roman"/>
              </w:rPr>
              <m:t>i</m:t>
            </m:r>
          </m:sub>
          <m:sup>
            <m:r>
              <w:rPr>
                <w:rFonts w:ascii="Cambria Math" w:hAnsi="Cambria Math" w:cs="Times New Roman"/>
              </w:rPr>
              <m:t>Ig</m:t>
            </m:r>
          </m:sup>
        </m:sSubSup>
      </m:oMath>
      <w:r w:rsidR="00890A90" w:rsidRPr="00927F54">
        <w:rPr>
          <w:rFonts w:ascii="Times New Roman" w:hAnsi="Times New Roman" w:cs="Times New Roman"/>
        </w:rPr>
        <w:t xml:space="preserve"> were considered as g</w:t>
      </w:r>
      <w:proofErr w:type="spellStart"/>
      <w:r w:rsidR="005C6A19" w:rsidRPr="00927F54">
        <w:rPr>
          <w:rFonts w:ascii="Times New Roman" w:hAnsi="Times New Roman" w:cs="Times New Roman"/>
        </w:rPr>
        <w:t>lycan</w:t>
      </w:r>
      <w:proofErr w:type="spellEnd"/>
      <w:r w:rsidR="005C6A19" w:rsidRPr="00927F54">
        <w:rPr>
          <w:rFonts w:ascii="Times New Roman" w:hAnsi="Times New Roman" w:cs="Times New Roman"/>
        </w:rPr>
        <w:t xml:space="preserve"> trait</w:t>
      </w:r>
      <w:r w:rsidR="00890A90" w:rsidRPr="00927F54">
        <w:rPr>
          <w:rFonts w:ascii="Times New Roman" w:hAnsi="Times New Roman" w:cs="Times New Roman"/>
        </w:rPr>
        <w:t xml:space="preserve"> </w:t>
      </w:r>
      <w:proofErr w:type="gramStart"/>
      <w:r w:rsidR="00890A90" w:rsidRPr="00927F54">
        <w:rPr>
          <w:rFonts w:ascii="Times New Roman" w:hAnsi="Times New Roman" w:cs="Times New Roman"/>
        </w:rPr>
        <w:t xml:space="preserve">with </w:t>
      </w:r>
      <w:proofErr w:type="gramEnd"/>
      <m:oMath>
        <m:sSubSup>
          <m:sSubSupPr>
            <m:ctrlPr>
              <w:rPr>
                <w:rFonts w:ascii="Cambria Math" w:hAnsi="Cambria Math" w:cs="Times New Roman"/>
                <w:i/>
              </w:rPr>
            </m:ctrlPr>
          </m:sSubSupPr>
          <m:e>
            <m:r>
              <w:rPr>
                <w:rFonts w:ascii="Cambria Math" w:hAnsi="Cambria Math" w:cs="Times New Roman"/>
              </w:rPr>
              <m:t>R</m:t>
            </m:r>
          </m:e>
          <m:sub>
            <m:r>
              <w:rPr>
                <w:rFonts w:ascii="Cambria Math" w:hAnsi="Cambria Math" w:cs="Times New Roman"/>
              </w:rPr>
              <m:t>i</m:t>
            </m:r>
          </m:sub>
          <m:sup>
            <m:r>
              <w:rPr>
                <w:rFonts w:ascii="Cambria Math" w:hAnsi="Cambria Math" w:cs="Times New Roman"/>
              </w:rPr>
              <m:t>Ig</m:t>
            </m:r>
          </m:sup>
        </m:sSubSup>
        <m:r>
          <w:rPr>
            <w:rFonts w:ascii="Cambria Math" w:hAnsi="Cambria Math" w:cs="Times New Roman"/>
          </w:rPr>
          <m:t>=0</m:t>
        </m:r>
      </m:oMath>
      <w:r w:rsidR="008B1B87" w:rsidRPr="00927F54">
        <w:rPr>
          <w:rFonts w:ascii="Times New Roman" w:hAnsi="Times New Roman" w:cs="Times New Roman"/>
        </w:rPr>
        <w:t xml:space="preserve">. </w:t>
      </w:r>
    </w:p>
    <w:p w14:paraId="09FAC6F9" w14:textId="77777777" w:rsidR="000C1728" w:rsidRPr="00927F54" w:rsidRDefault="00EF52DA" w:rsidP="00E265BD">
      <w:pPr>
        <w:rPr>
          <w:rFonts w:ascii="Times New Roman" w:hAnsi="Times New Roman" w:cs="Times New Roman"/>
        </w:rPr>
      </w:pPr>
      <w:r w:rsidRPr="00927F54">
        <w:rPr>
          <w:rFonts w:ascii="Times New Roman" w:hAnsi="Times New Roman" w:cs="Times New Roman"/>
        </w:rPr>
        <w:t>3) The total score was computed as mean of scores for nominator and denominator</w:t>
      </w:r>
      <w:r w:rsidR="000C1728" w:rsidRPr="00927F54">
        <w:rPr>
          <w:rFonts w:ascii="Times New Roman" w:hAnsi="Times New Roman" w:cs="Times New Roman"/>
        </w:rPr>
        <w:t>.</w:t>
      </w:r>
    </w:p>
    <w:p w14:paraId="74AFE604" w14:textId="4E1EB711" w:rsidR="000C1728" w:rsidRPr="00927F54" w:rsidRDefault="00777876" w:rsidP="00E265BD">
      <w:pP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Score</m:t>
              </m:r>
            </m:e>
            <m:sub>
              <m:r>
                <w:rPr>
                  <w:rFonts w:ascii="Cambria Math" w:hAnsi="Cambria Math" w:cs="Times New Roman"/>
                </w:rPr>
                <m:t>Ig</m:t>
              </m:r>
            </m:sub>
          </m:sSub>
          <m:r>
            <w:rPr>
              <w:rFonts w:ascii="Cambria Math" w:hAnsi="Cambria Math" w:cs="Times New Roman"/>
            </w:rPr>
            <m:t xml:space="preserve">= </m:t>
          </m:r>
          <m:f>
            <m:fPr>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cs="Times New Roman"/>
                    </w:rPr>
                    <m:t>Score</m:t>
                  </m:r>
                </m:e>
                <m:sub>
                  <m:r>
                    <w:rPr>
                      <w:rFonts w:ascii="Cambria Math" w:hAnsi="Cambria Math" w:cs="Times New Roman"/>
                    </w:rPr>
                    <m:t>numerator</m:t>
                  </m:r>
                </m:sub>
                <m:sup>
                  <m:r>
                    <w:rPr>
                      <w:rFonts w:ascii="Cambria Math" w:hAnsi="Cambria Math" w:cs="Times New Roman"/>
                    </w:rPr>
                    <m:t>Ig</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Score</m:t>
                  </m:r>
                </m:e>
                <m:sub>
                  <m:r>
                    <w:rPr>
                      <w:rFonts w:ascii="Cambria Math" w:hAnsi="Cambria Math" w:cs="Times New Roman"/>
                    </w:rPr>
                    <m:t>denominator</m:t>
                  </m:r>
                </m:sub>
                <m:sup>
                  <m:r>
                    <w:rPr>
                      <w:rFonts w:ascii="Cambria Math" w:hAnsi="Cambria Math" w:cs="Times New Roman"/>
                    </w:rPr>
                    <m:t>Ig</m:t>
                  </m:r>
                </m:sup>
              </m:sSubSup>
            </m:num>
            <m:den>
              <m:r>
                <w:rPr>
                  <w:rFonts w:ascii="Cambria Math" w:hAnsi="Cambria Math" w:cs="Times New Roman"/>
                </w:rPr>
                <m:t>2</m:t>
              </m:r>
            </m:den>
          </m:f>
        </m:oMath>
      </m:oMathPara>
    </w:p>
    <w:p w14:paraId="1B182410" w14:textId="73E9C98F" w:rsidR="001607C9" w:rsidRPr="00927F54" w:rsidRDefault="008B1B87" w:rsidP="008B1B87">
      <w:pPr>
        <w:rPr>
          <w:rFonts w:ascii="Times New Roman" w:hAnsi="Times New Roman" w:cs="Times New Roman"/>
        </w:rPr>
      </w:pPr>
      <w:r w:rsidRPr="00927F54">
        <w:rPr>
          <w:rFonts w:ascii="Times New Roman" w:hAnsi="Times New Roman" w:cs="Times New Roman"/>
        </w:rPr>
        <w:lastRenderedPageBreak/>
        <w:t xml:space="preserve">4) </w:t>
      </w:r>
      <w:r w:rsidR="00EF52DA" w:rsidRPr="00927F54">
        <w:rPr>
          <w:rFonts w:ascii="Times New Roman" w:hAnsi="Times New Roman" w:cs="Times New Roman"/>
        </w:rPr>
        <w:t>We considered derive</w:t>
      </w:r>
      <w:r w:rsidRPr="00927F54">
        <w:rPr>
          <w:rFonts w:ascii="Times New Roman" w:hAnsi="Times New Roman" w:cs="Times New Roman"/>
        </w:rPr>
        <w:t>d trait to be</w:t>
      </w:r>
      <w:r w:rsidR="006F0DC2" w:rsidRPr="00927F54">
        <w:rPr>
          <w:rFonts w:ascii="Times New Roman" w:hAnsi="Times New Roman" w:cs="Times New Roman"/>
        </w:rPr>
        <w:t>long</w:t>
      </w:r>
      <w:r w:rsidRPr="00927F54">
        <w:rPr>
          <w:rFonts w:ascii="Times New Roman" w:hAnsi="Times New Roman" w:cs="Times New Roman"/>
        </w:rPr>
        <w:t xml:space="preserve"> to Ig</w:t>
      </w:r>
      <w:r w:rsidR="006F0DC2" w:rsidRPr="00927F54">
        <w:rPr>
          <w:rFonts w:ascii="Times New Roman" w:hAnsi="Times New Roman" w:cs="Times New Roman"/>
        </w:rPr>
        <w:t>-related class</w:t>
      </w:r>
      <w:r w:rsidRPr="00927F54">
        <w:rPr>
          <w:rFonts w:ascii="Times New Roman" w:hAnsi="Times New Roman" w:cs="Times New Roman"/>
        </w:rPr>
        <w:t xml:space="preserve"> if </w:t>
      </w:r>
      <m:oMath>
        <m:sSub>
          <m:sSubPr>
            <m:ctrlPr>
              <w:rPr>
                <w:rFonts w:ascii="Cambria Math" w:hAnsi="Cambria Math" w:cs="Times New Roman"/>
                <w:i/>
              </w:rPr>
            </m:ctrlPr>
          </m:sSubPr>
          <m:e>
            <m:r>
              <w:rPr>
                <w:rFonts w:ascii="Cambria Math" w:hAnsi="Cambria Math" w:cs="Times New Roman"/>
              </w:rPr>
              <m:t>Score</m:t>
            </m:r>
          </m:e>
          <m:sub>
            <m:r>
              <w:rPr>
                <w:rFonts w:ascii="Cambria Math" w:hAnsi="Cambria Math" w:cs="Times New Roman"/>
              </w:rPr>
              <m:t>Ig</m:t>
            </m:r>
          </m:sub>
        </m:sSub>
      </m:oMath>
      <w:r w:rsidR="00EF52DA" w:rsidRPr="00927F54">
        <w:rPr>
          <w:rFonts w:ascii="Times New Roman" w:hAnsi="Times New Roman" w:cs="Times New Roman"/>
        </w:rPr>
        <w:t xml:space="preserve"> was more than 80%. We considered derived trai</w:t>
      </w:r>
      <w:r w:rsidRPr="00927F54">
        <w:rPr>
          <w:rFonts w:ascii="Times New Roman" w:hAnsi="Times New Roman" w:cs="Times New Roman"/>
        </w:rPr>
        <w:t>t to be</w:t>
      </w:r>
      <w:r w:rsidR="006F0DC2" w:rsidRPr="00927F54">
        <w:rPr>
          <w:rFonts w:ascii="Times New Roman" w:hAnsi="Times New Roman" w:cs="Times New Roman"/>
        </w:rPr>
        <w:t>long to</w:t>
      </w:r>
      <w:r w:rsidRPr="00927F54">
        <w:rPr>
          <w:rFonts w:ascii="Times New Roman" w:hAnsi="Times New Roman" w:cs="Times New Roman"/>
        </w:rPr>
        <w:t xml:space="preserve"> non-Ig </w:t>
      </w:r>
      <w:r w:rsidR="006F0DC2" w:rsidRPr="00927F54">
        <w:rPr>
          <w:rFonts w:ascii="Times New Roman" w:hAnsi="Times New Roman" w:cs="Times New Roman"/>
        </w:rPr>
        <w:t xml:space="preserve">class </w:t>
      </w:r>
      <w:r w:rsidRPr="00927F54">
        <w:rPr>
          <w:rFonts w:ascii="Times New Roman" w:hAnsi="Times New Roman" w:cs="Times New Roman"/>
        </w:rPr>
        <w:t>if</w:t>
      </w:r>
      <w:r w:rsidR="00EF52DA" w:rsidRPr="00927F54">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Score</m:t>
            </m:r>
          </m:e>
          <m:sub>
            <m:r>
              <w:rPr>
                <w:rFonts w:ascii="Cambria Math" w:hAnsi="Cambria Math" w:cs="Times New Roman"/>
              </w:rPr>
              <m:t>Ig</m:t>
            </m:r>
          </m:sub>
        </m:sSub>
      </m:oMath>
      <w:r w:rsidR="00EF52DA" w:rsidRPr="00927F54">
        <w:rPr>
          <w:rFonts w:ascii="Times New Roman" w:hAnsi="Times New Roman" w:cs="Times New Roman"/>
        </w:rPr>
        <w:t xml:space="preserve"> was less than 20%. If the </w:t>
      </w:r>
      <m:oMath>
        <m:sSub>
          <m:sSubPr>
            <m:ctrlPr>
              <w:rPr>
                <w:rFonts w:ascii="Cambria Math" w:hAnsi="Cambria Math" w:cs="Times New Roman"/>
                <w:i/>
              </w:rPr>
            </m:ctrlPr>
          </m:sSubPr>
          <m:e>
            <m:r>
              <w:rPr>
                <w:rFonts w:ascii="Cambria Math" w:hAnsi="Cambria Math" w:cs="Times New Roman"/>
              </w:rPr>
              <m:t>Score</m:t>
            </m:r>
          </m:e>
          <m:sub>
            <m:r>
              <w:rPr>
                <w:rFonts w:ascii="Cambria Math" w:hAnsi="Cambria Math" w:cs="Times New Roman"/>
              </w:rPr>
              <m:t>Ig</m:t>
            </m:r>
          </m:sub>
        </m:sSub>
      </m:oMath>
      <w:r w:rsidR="00EF52DA" w:rsidRPr="00927F54">
        <w:rPr>
          <w:rFonts w:ascii="Times New Roman" w:hAnsi="Times New Roman" w:cs="Times New Roman"/>
        </w:rPr>
        <w:t xml:space="preserve"> of derived trait was between 20% and 80% - we considered</w:t>
      </w:r>
      <w:r w:rsidR="0011709C" w:rsidRPr="00927F54">
        <w:rPr>
          <w:rFonts w:ascii="Times New Roman" w:hAnsi="Times New Roman" w:cs="Times New Roman"/>
        </w:rPr>
        <w:t xml:space="preserve"> it as </w:t>
      </w:r>
      <w:r w:rsidR="00D816E9" w:rsidRPr="00927F54">
        <w:rPr>
          <w:rFonts w:ascii="Times New Roman" w:hAnsi="Times New Roman" w:cs="Times New Roman"/>
        </w:rPr>
        <w:t>“</w:t>
      </w:r>
      <w:r w:rsidR="0011709C" w:rsidRPr="00927F54">
        <w:rPr>
          <w:rFonts w:ascii="Times New Roman" w:hAnsi="Times New Roman" w:cs="Times New Roman"/>
        </w:rPr>
        <w:t>m</w:t>
      </w:r>
      <w:r w:rsidR="00EF52DA" w:rsidRPr="00927F54">
        <w:rPr>
          <w:rFonts w:ascii="Times New Roman" w:hAnsi="Times New Roman" w:cs="Times New Roman"/>
        </w:rPr>
        <w:t>ixed</w:t>
      </w:r>
      <w:r w:rsidR="00D816E9" w:rsidRPr="00927F54">
        <w:rPr>
          <w:rFonts w:ascii="Times New Roman" w:hAnsi="Times New Roman" w:cs="Times New Roman"/>
        </w:rPr>
        <w:t>”</w:t>
      </w:r>
      <w:r w:rsidR="00EF52DA" w:rsidRPr="00927F54">
        <w:rPr>
          <w:rFonts w:ascii="Times New Roman" w:hAnsi="Times New Roman" w:cs="Times New Roman"/>
        </w:rPr>
        <w:t>.</w:t>
      </w:r>
      <w:r w:rsidR="00490C12" w:rsidRPr="00927F54">
        <w:rPr>
          <w:rFonts w:ascii="Times New Roman" w:hAnsi="Times New Roman" w:cs="Times New Roman"/>
        </w:rPr>
        <w:t xml:space="preserve"> </w:t>
      </w:r>
    </w:p>
    <w:p w14:paraId="082C2FFD" w14:textId="77777777" w:rsidR="004D7A85" w:rsidRPr="00927F54" w:rsidRDefault="004D7A85" w:rsidP="004D7A85">
      <w:pPr>
        <w:ind w:left="360"/>
        <w:rPr>
          <w:rFonts w:ascii="Times New Roman" w:hAnsi="Times New Roman" w:cs="Times New Roman"/>
        </w:rPr>
      </w:pPr>
    </w:p>
    <w:p w14:paraId="2239BCE7" w14:textId="77777777" w:rsidR="004D7A85" w:rsidRPr="00927F54" w:rsidRDefault="004D7A85" w:rsidP="004D7A85">
      <w:pPr>
        <w:ind w:left="360"/>
        <w:rPr>
          <w:rFonts w:ascii="Times New Roman" w:hAnsi="Times New Roman" w:cs="Times New Roman"/>
        </w:rPr>
      </w:pPr>
      <w:r w:rsidRPr="00927F54">
        <w:rPr>
          <w:rFonts w:ascii="Times New Roman" w:hAnsi="Times New Roman" w:cs="Times New Roman"/>
        </w:rPr>
        <w:t xml:space="preserve">References: </w:t>
      </w:r>
    </w:p>
    <w:p w14:paraId="1A374B44" w14:textId="5B83ED92" w:rsidR="0029510F" w:rsidRPr="00927F54" w:rsidRDefault="004D7A85" w:rsidP="0029510F">
      <w:pPr>
        <w:widowControl w:val="0"/>
        <w:autoSpaceDE w:val="0"/>
        <w:autoSpaceDN w:val="0"/>
        <w:adjustRightInd w:val="0"/>
        <w:ind w:left="640" w:hanging="640"/>
        <w:rPr>
          <w:rFonts w:ascii="Times New Roman" w:hAnsi="Times New Roman" w:cs="Times New Roman"/>
          <w:noProof/>
        </w:rPr>
      </w:pPr>
      <w:r w:rsidRPr="00927F54">
        <w:rPr>
          <w:rFonts w:ascii="Times New Roman" w:hAnsi="Times New Roman" w:cs="Times New Roman"/>
        </w:rPr>
        <w:fldChar w:fldCharType="begin" w:fldLock="1"/>
      </w:r>
      <w:r w:rsidRPr="00927F54">
        <w:rPr>
          <w:rFonts w:ascii="Times New Roman" w:hAnsi="Times New Roman" w:cs="Times New Roman"/>
        </w:rPr>
        <w:instrText xml:space="preserve">ADDIN Mendeley Bibliography CSL_BIBLIOGRAPHY </w:instrText>
      </w:r>
      <w:r w:rsidRPr="00927F54">
        <w:rPr>
          <w:rFonts w:ascii="Times New Roman" w:hAnsi="Times New Roman" w:cs="Times New Roman"/>
        </w:rPr>
        <w:fldChar w:fldCharType="separate"/>
      </w:r>
      <w:r w:rsidR="0029510F" w:rsidRPr="00927F54">
        <w:rPr>
          <w:rFonts w:ascii="Times New Roman" w:hAnsi="Times New Roman" w:cs="Times New Roman"/>
          <w:noProof/>
        </w:rPr>
        <w:t>1.</w:t>
      </w:r>
      <w:r w:rsidR="0029510F" w:rsidRPr="00927F54">
        <w:rPr>
          <w:rFonts w:ascii="Times New Roman" w:hAnsi="Times New Roman" w:cs="Times New Roman"/>
          <w:noProof/>
        </w:rPr>
        <w:tab/>
        <w:t>Momozawa Y. et al. IBD risk loci are enriched in multigenic regulatory modules encompassing putative causative genes. // Nat. Commun. Nature Publishing Group, 2018. Vol. 9, № 1. P. 2427.</w:t>
      </w:r>
    </w:p>
    <w:p w14:paraId="564F4006" w14:textId="77777777" w:rsidR="0029510F" w:rsidRPr="00927F54" w:rsidRDefault="0029510F" w:rsidP="0029510F">
      <w:pPr>
        <w:widowControl w:val="0"/>
        <w:autoSpaceDE w:val="0"/>
        <w:autoSpaceDN w:val="0"/>
        <w:adjustRightInd w:val="0"/>
        <w:ind w:left="640" w:hanging="640"/>
        <w:rPr>
          <w:rFonts w:ascii="Times New Roman" w:hAnsi="Times New Roman" w:cs="Times New Roman"/>
          <w:noProof/>
        </w:rPr>
      </w:pPr>
      <w:r w:rsidRPr="00927F54">
        <w:rPr>
          <w:rFonts w:ascii="Times New Roman" w:hAnsi="Times New Roman" w:cs="Times New Roman"/>
          <w:noProof/>
        </w:rPr>
        <w:t>2.</w:t>
      </w:r>
      <w:r w:rsidRPr="00927F54">
        <w:rPr>
          <w:rFonts w:ascii="Times New Roman" w:hAnsi="Times New Roman" w:cs="Times New Roman"/>
          <w:noProof/>
        </w:rPr>
        <w:tab/>
        <w:t>Du P., Kibbe W.A., Lin S.M. lumi: A pipeline for processing Illumina microarray // Bioinformatics. 2008. Vol. 24, № 13. P. 1547–1548.</w:t>
      </w:r>
    </w:p>
    <w:p w14:paraId="39581B98" w14:textId="77777777" w:rsidR="0029510F" w:rsidRPr="00927F54" w:rsidRDefault="0029510F" w:rsidP="0029510F">
      <w:pPr>
        <w:widowControl w:val="0"/>
        <w:autoSpaceDE w:val="0"/>
        <w:autoSpaceDN w:val="0"/>
        <w:adjustRightInd w:val="0"/>
        <w:ind w:left="640" w:hanging="640"/>
        <w:rPr>
          <w:rFonts w:ascii="Times New Roman" w:hAnsi="Times New Roman" w:cs="Times New Roman"/>
          <w:noProof/>
        </w:rPr>
      </w:pPr>
      <w:r w:rsidRPr="00927F54">
        <w:rPr>
          <w:rFonts w:ascii="Times New Roman" w:hAnsi="Times New Roman" w:cs="Times New Roman"/>
          <w:noProof/>
        </w:rPr>
        <w:t>3.</w:t>
      </w:r>
      <w:r w:rsidRPr="00927F54">
        <w:rPr>
          <w:rFonts w:ascii="Times New Roman" w:hAnsi="Times New Roman" w:cs="Times New Roman"/>
          <w:noProof/>
        </w:rPr>
        <w:tab/>
        <w:t>Arloth J. et al. Re-Annotator: Annotation pipeline for microarray probe sequences // PLoS One / ed. Xue Y. 2015. Vol. 10, № 10. P. e0139516.</w:t>
      </w:r>
    </w:p>
    <w:p w14:paraId="042761E6" w14:textId="77777777" w:rsidR="0029510F" w:rsidRPr="00927F54" w:rsidRDefault="0029510F" w:rsidP="0029510F">
      <w:pPr>
        <w:widowControl w:val="0"/>
        <w:autoSpaceDE w:val="0"/>
        <w:autoSpaceDN w:val="0"/>
        <w:adjustRightInd w:val="0"/>
        <w:ind w:left="640" w:hanging="640"/>
        <w:rPr>
          <w:rFonts w:ascii="Times New Roman" w:hAnsi="Times New Roman" w:cs="Times New Roman"/>
          <w:noProof/>
        </w:rPr>
      </w:pPr>
      <w:r w:rsidRPr="00927F54">
        <w:rPr>
          <w:rFonts w:ascii="Times New Roman" w:hAnsi="Times New Roman" w:cs="Times New Roman"/>
          <w:noProof/>
        </w:rPr>
        <w:t>4.</w:t>
      </w:r>
      <w:r w:rsidRPr="00927F54">
        <w:rPr>
          <w:rFonts w:ascii="Times New Roman" w:hAnsi="Times New Roman" w:cs="Times New Roman"/>
          <w:noProof/>
        </w:rPr>
        <w:tab/>
        <w:t>Johnson W.E., Li C., Rabinovic A. Adjusting batch effects in microarray expression data using empirical Bayes methods. // Biostatistics. 2007. Vol. 8, № 1. P. 118–127.</w:t>
      </w:r>
    </w:p>
    <w:p w14:paraId="75E37990" w14:textId="77777777" w:rsidR="0029510F" w:rsidRPr="00927F54" w:rsidRDefault="0029510F" w:rsidP="0029510F">
      <w:pPr>
        <w:widowControl w:val="0"/>
        <w:autoSpaceDE w:val="0"/>
        <w:autoSpaceDN w:val="0"/>
        <w:adjustRightInd w:val="0"/>
        <w:ind w:left="640" w:hanging="640"/>
        <w:rPr>
          <w:rFonts w:ascii="Times New Roman" w:hAnsi="Times New Roman" w:cs="Times New Roman"/>
          <w:noProof/>
        </w:rPr>
      </w:pPr>
      <w:r w:rsidRPr="00927F54">
        <w:rPr>
          <w:rFonts w:ascii="Times New Roman" w:hAnsi="Times New Roman" w:cs="Times New Roman"/>
          <w:noProof/>
        </w:rPr>
        <w:t>5.</w:t>
      </w:r>
      <w:r w:rsidRPr="00927F54">
        <w:rPr>
          <w:rFonts w:ascii="Times New Roman" w:hAnsi="Times New Roman" w:cs="Times New Roman"/>
          <w:noProof/>
        </w:rPr>
        <w:tab/>
        <w:t>Clerc F. et al. Human plasma protein N-glycosylation // Glycoconj. J. Springer, 2016. Vol. 33, № 3. P. 309–343.</w:t>
      </w:r>
    </w:p>
    <w:p w14:paraId="45253558" w14:textId="77777777" w:rsidR="004D7A85" w:rsidRPr="00927F54" w:rsidRDefault="004D7A85" w:rsidP="004D7A85">
      <w:pPr>
        <w:ind w:left="360"/>
        <w:rPr>
          <w:rFonts w:ascii="Times New Roman" w:hAnsi="Times New Roman" w:cs="Times New Roman"/>
        </w:rPr>
      </w:pPr>
      <w:r w:rsidRPr="00927F54">
        <w:rPr>
          <w:rFonts w:ascii="Times New Roman" w:hAnsi="Times New Roman" w:cs="Times New Roman"/>
        </w:rPr>
        <w:fldChar w:fldCharType="end"/>
      </w:r>
    </w:p>
    <w:sectPr w:rsidR="004D7A85" w:rsidRPr="00927F54">
      <w:pgSz w:w="12240" w:h="15840"/>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985944" w16cid:durableId="1EEC776E"/>
  <w16cid:commentId w16cid:paraId="01CFD809" w16cid:durableId="1EEC78A5"/>
  <w16cid:commentId w16cid:paraId="56B49789" w16cid:durableId="1EEC7836"/>
  <w16cid:commentId w16cid:paraId="644020FE" w16cid:durableId="1EEC7805"/>
  <w16cid:commentId w16cid:paraId="0ED91C33" w16cid:durableId="1EEC7957"/>
  <w16cid:commentId w16cid:paraId="5FF0F0C3" w16cid:durableId="1EEC7975"/>
  <w16cid:commentId w16cid:paraId="4AED1A7A" w16cid:durableId="1EEC784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LknncbAdvTT3713a231">
    <w:altName w:val="Times New Roman"/>
    <w:panose1 w:val="00000000000000000000"/>
    <w:charset w:val="00"/>
    <w:family w:val="roman"/>
    <w:notTrueType/>
    <w:pitch w:val="default"/>
  </w:font>
  <w:font w:name="TgthsfAdvTT3713a231+01">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91B83"/>
    <w:multiLevelType w:val="hybridMultilevel"/>
    <w:tmpl w:val="858AA3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E1047A"/>
    <w:multiLevelType w:val="multilevel"/>
    <w:tmpl w:val="C1DA60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F42695B"/>
    <w:multiLevelType w:val="hybridMultilevel"/>
    <w:tmpl w:val="FFE6E3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F27928"/>
    <w:multiLevelType w:val="hybridMultilevel"/>
    <w:tmpl w:val="F38A93E6"/>
    <w:lvl w:ilvl="0" w:tplc="65BC7458">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B70"/>
    <w:rsid w:val="00016059"/>
    <w:rsid w:val="00027F3B"/>
    <w:rsid w:val="00047646"/>
    <w:rsid w:val="0005474E"/>
    <w:rsid w:val="000626CE"/>
    <w:rsid w:val="000716D4"/>
    <w:rsid w:val="00074134"/>
    <w:rsid w:val="000B3512"/>
    <w:rsid w:val="000B57D5"/>
    <w:rsid w:val="000C1728"/>
    <w:rsid w:val="000E320C"/>
    <w:rsid w:val="000F4303"/>
    <w:rsid w:val="00116001"/>
    <w:rsid w:val="0011709C"/>
    <w:rsid w:val="001607C9"/>
    <w:rsid w:val="001E5AD8"/>
    <w:rsid w:val="002006FD"/>
    <w:rsid w:val="00225748"/>
    <w:rsid w:val="0027193C"/>
    <w:rsid w:val="00281D3D"/>
    <w:rsid w:val="00282FB7"/>
    <w:rsid w:val="0029510F"/>
    <w:rsid w:val="002E15FF"/>
    <w:rsid w:val="003F0CE9"/>
    <w:rsid w:val="00412EB4"/>
    <w:rsid w:val="004270D6"/>
    <w:rsid w:val="00442569"/>
    <w:rsid w:val="00482CD1"/>
    <w:rsid w:val="00490C12"/>
    <w:rsid w:val="00495CA9"/>
    <w:rsid w:val="004C6077"/>
    <w:rsid w:val="004D7A85"/>
    <w:rsid w:val="00507FCE"/>
    <w:rsid w:val="0051280E"/>
    <w:rsid w:val="005A3E31"/>
    <w:rsid w:val="005C6A19"/>
    <w:rsid w:val="005D40B9"/>
    <w:rsid w:val="005D70AD"/>
    <w:rsid w:val="005E4CBE"/>
    <w:rsid w:val="00681030"/>
    <w:rsid w:val="00684A00"/>
    <w:rsid w:val="0069349B"/>
    <w:rsid w:val="006B7BC7"/>
    <w:rsid w:val="006D6E51"/>
    <w:rsid w:val="006F06AC"/>
    <w:rsid w:val="006F0DC2"/>
    <w:rsid w:val="00756B0F"/>
    <w:rsid w:val="00764C3B"/>
    <w:rsid w:val="00777876"/>
    <w:rsid w:val="007F4C87"/>
    <w:rsid w:val="008118A3"/>
    <w:rsid w:val="008375EF"/>
    <w:rsid w:val="0084293F"/>
    <w:rsid w:val="008652C2"/>
    <w:rsid w:val="00890A90"/>
    <w:rsid w:val="008B1B87"/>
    <w:rsid w:val="008B43DA"/>
    <w:rsid w:val="008C0165"/>
    <w:rsid w:val="0091508A"/>
    <w:rsid w:val="009268D7"/>
    <w:rsid w:val="00927F54"/>
    <w:rsid w:val="00945700"/>
    <w:rsid w:val="009509F1"/>
    <w:rsid w:val="009669BD"/>
    <w:rsid w:val="009B2E3F"/>
    <w:rsid w:val="00A10F4F"/>
    <w:rsid w:val="00A63CD5"/>
    <w:rsid w:val="00AD5524"/>
    <w:rsid w:val="00B0094C"/>
    <w:rsid w:val="00B20ECA"/>
    <w:rsid w:val="00B571FD"/>
    <w:rsid w:val="00B719A9"/>
    <w:rsid w:val="00B7591B"/>
    <w:rsid w:val="00B82352"/>
    <w:rsid w:val="00B84AE6"/>
    <w:rsid w:val="00BC10A6"/>
    <w:rsid w:val="00BC3F91"/>
    <w:rsid w:val="00BD6456"/>
    <w:rsid w:val="00C06E13"/>
    <w:rsid w:val="00C7453C"/>
    <w:rsid w:val="00C82817"/>
    <w:rsid w:val="00C84E88"/>
    <w:rsid w:val="00CD3538"/>
    <w:rsid w:val="00CD5A75"/>
    <w:rsid w:val="00D11AE9"/>
    <w:rsid w:val="00D357CD"/>
    <w:rsid w:val="00D47A49"/>
    <w:rsid w:val="00D816E9"/>
    <w:rsid w:val="00DA1202"/>
    <w:rsid w:val="00DC736F"/>
    <w:rsid w:val="00DF1CCB"/>
    <w:rsid w:val="00E136DA"/>
    <w:rsid w:val="00E260E2"/>
    <w:rsid w:val="00E265BD"/>
    <w:rsid w:val="00E40339"/>
    <w:rsid w:val="00E85EE4"/>
    <w:rsid w:val="00EA0F0B"/>
    <w:rsid w:val="00EF52DA"/>
    <w:rsid w:val="00F74C5C"/>
    <w:rsid w:val="00FC2B70"/>
    <w:rsid w:val="00FF0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C9A09"/>
  <w15:chartTrackingRefBased/>
  <w15:docId w15:val="{8837772A-6494-4E52-9669-D82DB87B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C0165"/>
    <w:pPr>
      <w:pBdr>
        <w:top w:val="nil"/>
        <w:left w:val="nil"/>
        <w:bottom w:val="nil"/>
        <w:right w:val="nil"/>
        <w:between w:val="nil"/>
      </w:pBdr>
      <w:spacing w:line="360" w:lineRule="auto"/>
      <w:jc w:val="both"/>
    </w:pPr>
    <w:rPr>
      <w:rFonts w:ascii="Arial" w:eastAsia="Arial" w:hAnsi="Arial" w:cs="Arial"/>
      <w:color w:val="000000"/>
      <w:sz w:val="24"/>
      <w:szCs w:val="24"/>
      <w:lang w:val="en"/>
    </w:rPr>
  </w:style>
  <w:style w:type="paragraph" w:styleId="Heading1">
    <w:name w:val="heading 1"/>
    <w:basedOn w:val="Normal"/>
    <w:next w:val="Normal"/>
    <w:link w:val="Heading1Char"/>
    <w:rsid w:val="008C0165"/>
    <w:pPr>
      <w:keepNext/>
      <w:keepLines/>
      <w:spacing w:before="120" w:after="120"/>
      <w:outlineLvl w:val="0"/>
    </w:pPr>
    <w:rPr>
      <w:b/>
      <w:sz w:val="28"/>
      <w:szCs w:val="28"/>
    </w:rPr>
  </w:style>
  <w:style w:type="paragraph" w:styleId="Heading2">
    <w:name w:val="heading 2"/>
    <w:basedOn w:val="Normal"/>
    <w:next w:val="Normal"/>
    <w:link w:val="Heading2Char"/>
    <w:rsid w:val="008C0165"/>
    <w:pPr>
      <w:keepNext/>
      <w:keepLines/>
      <w:spacing w:before="100" w:after="10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65"/>
    <w:rPr>
      <w:rFonts w:ascii="Arial" w:eastAsia="Arial" w:hAnsi="Arial" w:cs="Arial"/>
      <w:b/>
      <w:color w:val="000000"/>
      <w:sz w:val="28"/>
      <w:szCs w:val="28"/>
      <w:lang w:val="en"/>
    </w:rPr>
  </w:style>
  <w:style w:type="character" w:customStyle="1" w:styleId="Heading2Char">
    <w:name w:val="Heading 2 Char"/>
    <w:basedOn w:val="DefaultParagraphFont"/>
    <w:link w:val="Heading2"/>
    <w:rsid w:val="008C0165"/>
    <w:rPr>
      <w:rFonts w:ascii="Arial" w:eastAsia="Arial" w:hAnsi="Arial" w:cs="Arial"/>
      <w:b/>
      <w:color w:val="000000"/>
      <w:sz w:val="24"/>
      <w:szCs w:val="24"/>
      <w:lang w:val="en"/>
    </w:rPr>
  </w:style>
  <w:style w:type="paragraph" w:styleId="ListParagraph">
    <w:name w:val="List Paragraph"/>
    <w:basedOn w:val="Normal"/>
    <w:qFormat/>
    <w:rsid w:val="00EA0F0B"/>
    <w:pPr>
      <w:pBdr>
        <w:top w:val="none" w:sz="0" w:space="0" w:color="auto"/>
        <w:left w:val="none" w:sz="0" w:space="0" w:color="auto"/>
        <w:bottom w:val="none" w:sz="0" w:space="0" w:color="auto"/>
        <w:right w:val="none" w:sz="0" w:space="0" w:color="auto"/>
        <w:between w:val="none" w:sz="0" w:space="0" w:color="auto"/>
      </w:pBdr>
      <w:spacing w:after="160" w:line="259" w:lineRule="auto"/>
    </w:pPr>
    <w:rPr>
      <w:rFonts w:asciiTheme="minorHAnsi" w:eastAsiaTheme="minorHAnsi" w:hAnsiTheme="minorHAnsi" w:cstheme="minorBidi"/>
      <w:color w:val="00000A"/>
      <w:sz w:val="22"/>
      <w:szCs w:val="22"/>
      <w:lang w:val="en-GB"/>
    </w:rPr>
  </w:style>
  <w:style w:type="paragraph" w:customStyle="1" w:styleId="header2">
    <w:name w:val="header 2"/>
    <w:basedOn w:val="Heading2"/>
    <w:link w:val="header2Char"/>
    <w:qFormat/>
    <w:rsid w:val="00EA0F0B"/>
    <w:rPr>
      <w:rFonts w:ascii="Times New Roman" w:hAnsi="Times New Roman" w:cs="Times New Roman"/>
      <w:b w:val="0"/>
    </w:rPr>
  </w:style>
  <w:style w:type="character" w:customStyle="1" w:styleId="header2Char">
    <w:name w:val="header 2 Char"/>
    <w:basedOn w:val="DefaultParagraphFont"/>
    <w:link w:val="header2"/>
    <w:rsid w:val="00EA0F0B"/>
    <w:rPr>
      <w:rFonts w:ascii="Times New Roman" w:eastAsia="Arial" w:hAnsi="Times New Roman" w:cs="Times New Roman"/>
      <w:color w:val="000000"/>
      <w:sz w:val="24"/>
      <w:szCs w:val="24"/>
      <w:lang w:val="en"/>
    </w:rPr>
  </w:style>
  <w:style w:type="character" w:styleId="PlaceholderText">
    <w:name w:val="Placeholder Text"/>
    <w:basedOn w:val="DefaultParagraphFont"/>
    <w:uiPriority w:val="99"/>
    <w:semiHidden/>
    <w:rsid w:val="006F06AC"/>
    <w:rPr>
      <w:color w:val="808080"/>
    </w:rPr>
  </w:style>
  <w:style w:type="paragraph" w:styleId="BalloonText">
    <w:name w:val="Balloon Text"/>
    <w:basedOn w:val="Normal"/>
    <w:link w:val="BalloonTextChar"/>
    <w:uiPriority w:val="99"/>
    <w:semiHidden/>
    <w:unhideWhenUsed/>
    <w:rsid w:val="00A10F4F"/>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10F4F"/>
    <w:rPr>
      <w:rFonts w:ascii="Times New Roman" w:eastAsia="Arial" w:hAnsi="Times New Roman" w:cs="Times New Roman"/>
      <w:color w:val="000000"/>
      <w:sz w:val="18"/>
      <w:szCs w:val="18"/>
      <w:lang w:val="en"/>
    </w:rPr>
  </w:style>
  <w:style w:type="character" w:styleId="CommentReference">
    <w:name w:val="annotation reference"/>
    <w:basedOn w:val="DefaultParagraphFont"/>
    <w:uiPriority w:val="99"/>
    <w:semiHidden/>
    <w:unhideWhenUsed/>
    <w:rsid w:val="00E40339"/>
    <w:rPr>
      <w:sz w:val="16"/>
      <w:szCs w:val="16"/>
    </w:rPr>
  </w:style>
  <w:style w:type="character" w:styleId="Hyperlink">
    <w:name w:val="Hyperlink"/>
    <w:basedOn w:val="DefaultParagraphFont"/>
    <w:uiPriority w:val="99"/>
    <w:unhideWhenUsed/>
    <w:rsid w:val="00E40339"/>
    <w:rPr>
      <w:color w:val="0563C1" w:themeColor="hyperlink"/>
      <w:u w:val="single"/>
    </w:rPr>
  </w:style>
  <w:style w:type="paragraph" w:styleId="CommentText">
    <w:name w:val="annotation text"/>
    <w:basedOn w:val="Normal"/>
    <w:link w:val="CommentTextChar"/>
    <w:uiPriority w:val="99"/>
    <w:semiHidden/>
    <w:unhideWhenUsed/>
    <w:rsid w:val="004270D6"/>
    <w:pPr>
      <w:spacing w:line="240" w:lineRule="auto"/>
    </w:pPr>
    <w:rPr>
      <w:sz w:val="20"/>
      <w:szCs w:val="20"/>
    </w:rPr>
  </w:style>
  <w:style w:type="character" w:customStyle="1" w:styleId="CommentTextChar">
    <w:name w:val="Comment Text Char"/>
    <w:basedOn w:val="DefaultParagraphFont"/>
    <w:link w:val="CommentText"/>
    <w:uiPriority w:val="99"/>
    <w:semiHidden/>
    <w:rsid w:val="004270D6"/>
    <w:rPr>
      <w:rFonts w:ascii="Arial" w:eastAsia="Arial" w:hAnsi="Arial" w:cs="Arial"/>
      <w:color w:val="000000"/>
      <w:lang w:val="en"/>
    </w:rPr>
  </w:style>
  <w:style w:type="paragraph" w:styleId="CommentSubject">
    <w:name w:val="annotation subject"/>
    <w:basedOn w:val="CommentText"/>
    <w:next w:val="CommentText"/>
    <w:link w:val="CommentSubjectChar"/>
    <w:uiPriority w:val="99"/>
    <w:semiHidden/>
    <w:unhideWhenUsed/>
    <w:rsid w:val="004270D6"/>
    <w:rPr>
      <w:b/>
      <w:bCs/>
    </w:rPr>
  </w:style>
  <w:style w:type="character" w:customStyle="1" w:styleId="CommentSubjectChar">
    <w:name w:val="Comment Subject Char"/>
    <w:basedOn w:val="CommentTextChar"/>
    <w:link w:val="CommentSubject"/>
    <w:uiPriority w:val="99"/>
    <w:semiHidden/>
    <w:rsid w:val="004270D6"/>
    <w:rPr>
      <w:rFonts w:ascii="Arial" w:eastAsia="Arial" w:hAnsi="Arial" w:cs="Arial"/>
      <w:b/>
      <w:bCs/>
      <w:color w:val="000000"/>
      <w:lang w:val="en"/>
    </w:rPr>
  </w:style>
  <w:style w:type="paragraph" w:styleId="Title">
    <w:name w:val="Title"/>
    <w:basedOn w:val="Normal"/>
    <w:next w:val="Normal"/>
    <w:link w:val="TitleChar"/>
    <w:qFormat/>
    <w:rsid w:val="00777876"/>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777876"/>
    <w:rPr>
      <w:rFonts w:asciiTheme="majorHAnsi" w:eastAsiaTheme="majorEastAsia" w:hAnsiTheme="majorHAnsi" w:cstheme="majorBidi"/>
      <w:spacing w:val="-10"/>
      <w:kern w:val="28"/>
      <w:sz w:val="56"/>
      <w:szCs w:val="56"/>
      <w:lang w:val="en"/>
    </w:rPr>
  </w:style>
  <w:style w:type="character" w:customStyle="1" w:styleId="fontstyle01">
    <w:name w:val="fontstyle01"/>
    <w:rsid w:val="00777876"/>
    <w:rPr>
      <w:rFonts w:ascii="LknncbAdvTT3713a231" w:hAnsi="LknncbAdvTT3713a231" w:hint="default"/>
      <w:b w:val="0"/>
      <w:bCs w:val="0"/>
      <w:i w:val="0"/>
      <w:iCs w:val="0"/>
      <w:color w:val="131413"/>
      <w:sz w:val="18"/>
      <w:szCs w:val="18"/>
    </w:rPr>
  </w:style>
  <w:style w:type="character" w:customStyle="1" w:styleId="fontstyle21">
    <w:name w:val="fontstyle21"/>
    <w:rsid w:val="00777876"/>
    <w:rPr>
      <w:rFonts w:ascii="TgthsfAdvTT3713a231+01" w:hAnsi="TgthsfAdvTT3713a231+01" w:hint="default"/>
      <w:b w:val="0"/>
      <w:bCs w:val="0"/>
      <w:i w:val="0"/>
      <w:iCs w:val="0"/>
      <w:color w:val="131413"/>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pngu.mgh.harvard.edu/purcell/plin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yurii@bionet.nsc.ru" TargetMode="Externa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C9429-D7D9-4059-8947-8984B2630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6</Pages>
  <Words>4968</Words>
  <Characters>28323</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Yakov Tsepilov</dc:creator>
  <cp:keywords/>
  <dc:description/>
  <cp:lastModifiedBy>Sodbo Sharapov</cp:lastModifiedBy>
  <cp:revision>52</cp:revision>
  <dcterms:created xsi:type="dcterms:W3CDTF">2018-07-07T14:19:00Z</dcterms:created>
  <dcterms:modified xsi:type="dcterms:W3CDTF">2018-08-01T10:32:00Z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7795c4e4-c35c-39c8-93c0-d7adc029653b</vt:lpwstr>
  </property>
  <property fmtid="{D5CDD505-2E9C-101B-9397-08002B2CF9AE}" pid="4" name="Mendeley Citation Style_1">
    <vt:lpwstr>http://www.zotero.org/styles/gost-r-7-0-5-2008-numeric</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6th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16th edition (author-date)</vt:lpwstr>
  </property>
  <property fmtid="{D5CDD505-2E9C-101B-9397-08002B2CF9AE}" pid="13" name="Mendeley Recent Style Id 4_1">
    <vt:lpwstr>http://www.zotero.org/styles/harvard1</vt:lpwstr>
  </property>
  <property fmtid="{D5CDD505-2E9C-101B-9397-08002B2CF9AE}" pid="14" name="Mendeley Recent Style Name 4_1">
    <vt:lpwstr>Harvard Reference format 1 (author-date)</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http://www.zotero.org/styles/modern-humanities-research-association</vt:lpwstr>
  </property>
  <property fmtid="{D5CDD505-2E9C-101B-9397-08002B2CF9AE}" pid="18" name="Mendeley Recent Style Name 6_1">
    <vt:lpwstr>Modern Humanities Research Association 3rd edition (note with bibliography)</vt:lpwstr>
  </property>
  <property fmtid="{D5CDD505-2E9C-101B-9397-08002B2CF9AE}" pid="19" name="Mendeley Recent Style Id 7_1">
    <vt:lpwstr>http://www.zotero.org/styles/modern-language-association</vt:lpwstr>
  </property>
  <property fmtid="{D5CDD505-2E9C-101B-9397-08002B2CF9AE}" pid="20" name="Mendeley Recent Style Name 7_1">
    <vt:lpwstr>Modern Language Association 7th edition</vt:lpwstr>
  </property>
  <property fmtid="{D5CDD505-2E9C-101B-9397-08002B2CF9AE}" pid="21" name="Mendeley Recent Style Id 8_1">
    <vt:lpwstr>http://www.zotero.org/styles/nature</vt:lpwstr>
  </property>
  <property fmtid="{D5CDD505-2E9C-101B-9397-08002B2CF9AE}" pid="22" name="Mendeley Recent Style Name 8_1">
    <vt:lpwstr>Nature</vt:lpwstr>
  </property>
  <property fmtid="{D5CDD505-2E9C-101B-9397-08002B2CF9AE}" pid="23" name="Mendeley Recent Style Id 9_1">
    <vt:lpwstr>http://www.zotero.org/styles/gost-r-7-0-5-2008-numeric</vt:lpwstr>
  </property>
  <property fmtid="{D5CDD505-2E9C-101B-9397-08002B2CF9AE}" pid="24" name="Mendeley Recent Style Name 9_1">
    <vt:lpwstr>Russian GOST R 7.0.5-2008 (numeric)</vt:lpwstr>
  </property>
</Properties>
</file>